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9" w:lineRule="auto"/>
        <w:ind w:left="2794" w:right="868" w:firstLine="698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914400</wp:posOffset>
            </wp:positionH>
            <wp:positionV relativeFrom="paragraph">
              <wp:posOffset>9525</wp:posOffset>
            </wp:positionV>
            <wp:extent cx="1097280" cy="9239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MFP Demonstration Services Talking</w:t>
      </w:r>
      <w:r>
        <w:rPr>
          <w:spacing w:val="-19"/>
        </w:rPr>
        <w:t> </w:t>
      </w:r>
      <w:r>
        <w:rPr/>
        <w:t>Points</w:t>
      </w:r>
      <w:r>
        <w:rPr>
          <w:spacing w:val="-17"/>
        </w:rPr>
        <w:t> </w:t>
      </w:r>
      <w:r>
        <w:rPr/>
        <w:t>for</w:t>
      </w:r>
      <w:r>
        <w:rPr>
          <w:spacing w:val="-18"/>
        </w:rPr>
        <w:t> </w:t>
      </w:r>
      <w:r>
        <w:rPr/>
        <w:t>case</w:t>
      </w:r>
      <w:r>
        <w:rPr>
          <w:spacing w:val="-18"/>
        </w:rPr>
        <w:t> </w:t>
      </w:r>
      <w:r>
        <w:rPr/>
        <w:t>managers,</w:t>
      </w:r>
      <w:r>
        <w:rPr>
          <w:spacing w:val="-18"/>
        </w:rPr>
        <w:t> </w:t>
      </w:r>
      <w:r>
        <w:rPr/>
        <w:t>service</w:t>
      </w:r>
    </w:p>
    <w:p>
      <w:pPr>
        <w:spacing w:line="438" w:lineRule="exact" w:before="0"/>
        <w:ind w:left="1943" w:right="0" w:firstLine="0"/>
        <w:jc w:val="left"/>
        <w:rPr>
          <w:b/>
          <w:sz w:val="36"/>
        </w:rPr>
      </w:pPr>
      <w:r>
        <w:rPr>
          <w:b/>
          <w:sz w:val="36"/>
        </w:rPr>
        <w:t>coordinators,</w:t>
      </w:r>
      <w:r>
        <w:rPr>
          <w:b/>
          <w:spacing w:val="-17"/>
          <w:sz w:val="36"/>
        </w:rPr>
        <w:t> </w:t>
      </w:r>
      <w:r>
        <w:rPr>
          <w:b/>
          <w:sz w:val="36"/>
        </w:rPr>
        <w:t>nursing</w:t>
      </w:r>
      <w:r>
        <w:rPr>
          <w:b/>
          <w:spacing w:val="-16"/>
          <w:sz w:val="36"/>
        </w:rPr>
        <w:t> </w:t>
      </w:r>
      <w:r>
        <w:rPr>
          <w:b/>
          <w:sz w:val="36"/>
        </w:rPr>
        <w:t>facility</w:t>
      </w:r>
      <w:r>
        <w:rPr>
          <w:b/>
          <w:spacing w:val="-17"/>
          <w:sz w:val="36"/>
        </w:rPr>
        <w:t> </w:t>
      </w:r>
      <w:r>
        <w:rPr>
          <w:b/>
          <w:sz w:val="36"/>
        </w:rPr>
        <w:t>staff,</w:t>
      </w:r>
      <w:r>
        <w:rPr>
          <w:b/>
          <w:spacing w:val="-17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18"/>
          <w:sz w:val="36"/>
        </w:rPr>
        <w:t> </w:t>
      </w:r>
      <w:r>
        <w:rPr>
          <w:b/>
          <w:spacing w:val="-2"/>
          <w:sz w:val="36"/>
        </w:rPr>
        <w:t>professionals</w:t>
      </w:r>
    </w:p>
    <w:p>
      <w:pPr>
        <w:pStyle w:val="BodyText"/>
        <w:spacing w:before="106"/>
        <w:ind w:left="0" w:firstLine="0"/>
        <w:rPr>
          <w:b/>
        </w:rPr>
      </w:pPr>
    </w:p>
    <w:p>
      <w:pPr>
        <w:pStyle w:val="BodyText"/>
        <w:spacing w:line="259" w:lineRule="auto"/>
        <w:ind w:left="0" w:right="394" w:firstLine="0"/>
      </w:pPr>
      <w:r>
        <w:rPr/>
        <w:t>Individuals</w:t>
      </w:r>
      <w:r>
        <w:rPr>
          <w:spacing w:val="-6"/>
        </w:rPr>
        <w:t> </w:t>
      </w:r>
      <w:r>
        <w:rPr/>
        <w:t>may</w:t>
      </w:r>
      <w:r>
        <w:rPr>
          <w:spacing w:val="-5"/>
        </w:rPr>
        <w:t> </w:t>
      </w:r>
      <w:r>
        <w:rPr/>
        <w:t>sign</w:t>
      </w:r>
      <w:r>
        <w:rPr>
          <w:spacing w:val="-6"/>
        </w:rPr>
        <w:t> </w:t>
      </w:r>
      <w:r>
        <w:rPr/>
        <w:t>up</w:t>
      </w:r>
      <w:r>
        <w:rPr>
          <w:spacing w:val="-6"/>
        </w:rPr>
        <w:t> </w:t>
      </w:r>
      <w:r>
        <w:rPr/>
        <w:t>at</w:t>
      </w:r>
      <w:r>
        <w:rPr>
          <w:spacing w:val="-5"/>
        </w:rPr>
        <w:t> </w:t>
      </w:r>
      <w:r>
        <w:rPr/>
        <w:t>any</w:t>
      </w:r>
      <w:r>
        <w:rPr>
          <w:spacing w:val="-6"/>
        </w:rPr>
        <w:t> </w:t>
      </w:r>
      <w:r>
        <w:rPr/>
        <w:t>time</w:t>
      </w:r>
      <w:r>
        <w:rPr>
          <w:spacing w:val="-5"/>
        </w:rPr>
        <w:t> </w:t>
      </w:r>
      <w:r>
        <w:rPr/>
        <w:t>while</w:t>
      </w:r>
      <w:r>
        <w:rPr>
          <w:spacing w:val="-6"/>
        </w:rPr>
        <w:t> </w:t>
      </w:r>
      <w:r>
        <w:rPr/>
        <w:t>they</w:t>
      </w:r>
      <w:r>
        <w:rPr>
          <w:spacing w:val="-5"/>
        </w:rPr>
        <w:t> </w:t>
      </w:r>
      <w:r>
        <w:rPr/>
        <w:t>reside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an</w:t>
      </w:r>
      <w:r>
        <w:rPr>
          <w:spacing w:val="-6"/>
        </w:rPr>
        <w:t> </w:t>
      </w:r>
      <w:r>
        <w:rPr/>
        <w:t>MFP</w:t>
      </w:r>
      <w:r>
        <w:rPr>
          <w:spacing w:val="-6"/>
        </w:rPr>
        <w:t> </w:t>
      </w:r>
      <w:r>
        <w:rPr/>
        <w:t>Demonstration</w:t>
      </w:r>
      <w:r>
        <w:rPr>
          <w:spacing w:val="-6"/>
        </w:rPr>
        <w:t> </w:t>
      </w:r>
      <w:r>
        <w:rPr/>
        <w:t>(MFP Demo) qualified facility. Participation is encouraged and voluntary.</w:t>
      </w:r>
    </w:p>
    <w:p>
      <w:pPr>
        <w:spacing w:line="259" w:lineRule="auto" w:before="239"/>
        <w:ind w:left="0" w:right="394" w:firstLine="0"/>
        <w:jc w:val="left"/>
        <w:rPr>
          <w:sz w:val="26"/>
        </w:rPr>
      </w:pPr>
      <w:r>
        <w:rPr>
          <w:sz w:val="26"/>
        </w:rPr>
        <w:t>MFP Demo services are available to individuals residing in qualified facilities, </w:t>
      </w:r>
      <w:r>
        <w:rPr>
          <w:b/>
          <w:sz w:val="26"/>
        </w:rPr>
        <w:t>both before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and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365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days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after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transition,</w:t>
      </w:r>
      <w:r>
        <w:rPr>
          <w:b/>
          <w:spacing w:val="-6"/>
          <w:sz w:val="26"/>
        </w:rPr>
        <w:t> </w:t>
      </w:r>
      <w:r>
        <w:rPr>
          <w:sz w:val="26"/>
        </w:rPr>
        <w:t>to</w:t>
      </w:r>
      <w:r>
        <w:rPr>
          <w:spacing w:val="-7"/>
          <w:sz w:val="26"/>
        </w:rPr>
        <w:t> </w:t>
      </w:r>
      <w:r>
        <w:rPr>
          <w:sz w:val="26"/>
        </w:rPr>
        <w:t>help</w:t>
      </w:r>
      <w:r>
        <w:rPr>
          <w:spacing w:val="-8"/>
          <w:sz w:val="26"/>
        </w:rPr>
        <w:t> </w:t>
      </w:r>
      <w:r>
        <w:rPr>
          <w:sz w:val="26"/>
        </w:rPr>
        <w:t>individuals</w:t>
      </w:r>
      <w:r>
        <w:rPr>
          <w:spacing w:val="-7"/>
          <w:sz w:val="26"/>
        </w:rPr>
        <w:t> </w:t>
      </w:r>
      <w:r>
        <w:rPr>
          <w:sz w:val="26"/>
        </w:rPr>
        <w:t>find</w:t>
      </w:r>
      <w:r>
        <w:rPr>
          <w:spacing w:val="-7"/>
          <w:sz w:val="26"/>
        </w:rPr>
        <w:t> </w:t>
      </w:r>
      <w:r>
        <w:rPr>
          <w:sz w:val="26"/>
        </w:rPr>
        <w:t>and/or</w:t>
      </w:r>
      <w:r>
        <w:rPr>
          <w:spacing w:val="-8"/>
          <w:sz w:val="26"/>
        </w:rPr>
        <w:t> </w:t>
      </w:r>
      <w:r>
        <w:rPr>
          <w:sz w:val="26"/>
        </w:rPr>
        <w:t>establish</w:t>
      </w:r>
      <w:r>
        <w:rPr>
          <w:spacing w:val="-7"/>
          <w:sz w:val="26"/>
        </w:rPr>
        <w:t> </w:t>
      </w:r>
      <w:r>
        <w:rPr>
          <w:sz w:val="26"/>
        </w:rPr>
        <w:t>a</w:t>
      </w:r>
      <w:r>
        <w:rPr>
          <w:spacing w:val="-8"/>
          <w:sz w:val="26"/>
        </w:rPr>
        <w:t> </w:t>
      </w:r>
      <w:r>
        <w:rPr>
          <w:sz w:val="26"/>
        </w:rPr>
        <w:t>qualified community residence.</w:t>
      </w:r>
    </w:p>
    <w:p>
      <w:pPr>
        <w:pStyle w:val="BodyText"/>
        <w:spacing w:line="317" w:lineRule="exact" w:before="240"/>
        <w:ind w:left="0" w:firstLine="0"/>
      </w:pPr>
      <w:r>
        <w:rPr>
          <w:u w:val="single"/>
        </w:rPr>
        <w:t>MFP</w:t>
      </w:r>
      <w:r>
        <w:rPr>
          <w:spacing w:val="-15"/>
          <w:u w:val="single"/>
        </w:rPr>
        <w:t> </w:t>
      </w:r>
      <w:r>
        <w:rPr>
          <w:u w:val="single"/>
        </w:rPr>
        <w:t>Demo</w:t>
      </w:r>
      <w:r>
        <w:rPr>
          <w:spacing w:val="-13"/>
          <w:u w:val="single"/>
        </w:rPr>
        <w:t> </w:t>
      </w:r>
      <w:r>
        <w:rPr>
          <w:u w:val="single"/>
        </w:rPr>
        <w:t>Transitional</w:t>
      </w:r>
      <w:r>
        <w:rPr>
          <w:spacing w:val="-14"/>
          <w:u w:val="single"/>
        </w:rPr>
        <w:t> </w:t>
      </w:r>
      <w:r>
        <w:rPr>
          <w:u w:val="single"/>
        </w:rPr>
        <w:t>Assistance</w:t>
      </w:r>
      <w:r>
        <w:rPr>
          <w:spacing w:val="-14"/>
          <w:u w:val="single"/>
        </w:rPr>
        <w:t> </w:t>
      </w:r>
      <w:r>
        <w:rPr>
          <w:spacing w:val="-2"/>
          <w:u w:val="single"/>
        </w:rPr>
        <w:t>examples:</w:t>
      </w:r>
    </w:p>
    <w:p>
      <w:pPr>
        <w:spacing w:line="317" w:lineRule="exact" w:before="0"/>
        <w:ind w:left="0" w:right="0" w:firstLine="0"/>
        <w:jc w:val="left"/>
        <w:rPr>
          <w:i/>
          <w:sz w:val="26"/>
        </w:rPr>
      </w:pPr>
      <w:r>
        <w:rPr>
          <w:i/>
          <w:sz w:val="26"/>
        </w:rPr>
        <w:t>(Not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an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all-inclusive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list;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does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not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apply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to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all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settings;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*residential</w:t>
      </w:r>
      <w:r>
        <w:rPr>
          <w:i/>
          <w:spacing w:val="-5"/>
          <w:sz w:val="26"/>
        </w:rPr>
        <w:t> </w:t>
      </w:r>
      <w:r>
        <w:rPr>
          <w:i/>
          <w:spacing w:val="-2"/>
          <w:sz w:val="26"/>
        </w:rPr>
        <w:t>excluded)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40" w:after="0"/>
        <w:ind w:left="720" w:right="0" w:hanging="360"/>
        <w:jc w:val="left"/>
        <w:rPr>
          <w:sz w:val="26"/>
        </w:rPr>
      </w:pPr>
      <w:r>
        <w:rPr>
          <w:spacing w:val="-2"/>
          <w:sz w:val="26"/>
        </w:rPr>
        <w:t>First</w:t>
      </w:r>
      <w:r>
        <w:rPr>
          <w:spacing w:val="-5"/>
          <w:sz w:val="26"/>
        </w:rPr>
        <w:t> </w:t>
      </w:r>
      <w:r>
        <w:rPr>
          <w:spacing w:val="-2"/>
          <w:sz w:val="26"/>
        </w:rPr>
        <w:t>month’s</w:t>
      </w:r>
      <w:r>
        <w:rPr>
          <w:spacing w:val="-3"/>
          <w:sz w:val="26"/>
        </w:rPr>
        <w:t> </w:t>
      </w:r>
      <w:r>
        <w:rPr>
          <w:spacing w:val="-4"/>
          <w:sz w:val="26"/>
        </w:rPr>
        <w:t>rent*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" w:after="0"/>
        <w:ind w:left="720" w:right="0" w:hanging="360"/>
        <w:jc w:val="left"/>
        <w:rPr>
          <w:sz w:val="26"/>
        </w:rPr>
      </w:pPr>
      <w:r>
        <w:rPr>
          <w:sz w:val="26"/>
        </w:rPr>
        <w:t>Security</w:t>
      </w:r>
      <w:r>
        <w:rPr>
          <w:spacing w:val="-2"/>
          <w:sz w:val="26"/>
        </w:rPr>
        <w:t> deposit*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Housing</w:t>
      </w:r>
      <w:r>
        <w:rPr>
          <w:spacing w:val="-2"/>
          <w:sz w:val="26"/>
        </w:rPr>
        <w:t> search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One</w:t>
      </w:r>
      <w:r>
        <w:rPr>
          <w:spacing w:val="-7"/>
          <w:sz w:val="26"/>
        </w:rPr>
        <w:t> </w:t>
      </w:r>
      <w:r>
        <w:rPr>
          <w:sz w:val="26"/>
        </w:rPr>
        <w:t>year</w:t>
      </w:r>
      <w:r>
        <w:rPr>
          <w:spacing w:val="-5"/>
          <w:sz w:val="26"/>
        </w:rPr>
        <w:t> </w:t>
      </w:r>
      <w:r>
        <w:rPr>
          <w:sz w:val="26"/>
        </w:rPr>
        <w:t>of</w:t>
      </w:r>
      <w:r>
        <w:rPr>
          <w:spacing w:val="-5"/>
          <w:sz w:val="26"/>
        </w:rPr>
        <w:t> </w:t>
      </w:r>
      <w:r>
        <w:rPr>
          <w:sz w:val="26"/>
        </w:rPr>
        <w:t>renter’s</w:t>
      </w:r>
      <w:r>
        <w:rPr>
          <w:spacing w:val="-5"/>
          <w:sz w:val="26"/>
        </w:rPr>
        <w:t> </w:t>
      </w:r>
      <w:r>
        <w:rPr>
          <w:sz w:val="26"/>
        </w:rPr>
        <w:t>insurance</w:t>
      </w:r>
      <w:r>
        <w:rPr>
          <w:spacing w:val="-6"/>
          <w:sz w:val="26"/>
        </w:rPr>
        <w:t> </w:t>
      </w:r>
      <w:r>
        <w:rPr>
          <w:sz w:val="26"/>
        </w:rPr>
        <w:t>only</w:t>
      </w:r>
      <w:r>
        <w:rPr>
          <w:spacing w:val="-5"/>
          <w:sz w:val="26"/>
        </w:rPr>
        <w:t> </w:t>
      </w:r>
      <w:r>
        <w:rPr>
          <w:sz w:val="26"/>
        </w:rPr>
        <w:t>when</w:t>
      </w:r>
      <w:r>
        <w:rPr>
          <w:spacing w:val="-6"/>
          <w:sz w:val="26"/>
        </w:rPr>
        <w:t> </w:t>
      </w:r>
      <w:r>
        <w:rPr>
          <w:sz w:val="26"/>
        </w:rPr>
        <w:t>required</w:t>
      </w:r>
      <w:r>
        <w:rPr>
          <w:spacing w:val="-6"/>
          <w:sz w:val="26"/>
        </w:rPr>
        <w:t> </w:t>
      </w:r>
      <w:r>
        <w:rPr>
          <w:sz w:val="26"/>
        </w:rPr>
        <w:t>by</w:t>
      </w:r>
      <w:r>
        <w:rPr>
          <w:spacing w:val="-7"/>
          <w:sz w:val="26"/>
        </w:rPr>
        <w:t> </w:t>
      </w:r>
      <w:r>
        <w:rPr>
          <w:sz w:val="26"/>
        </w:rPr>
        <w:t>the</w:t>
      </w:r>
      <w:r>
        <w:rPr>
          <w:spacing w:val="-6"/>
          <w:sz w:val="26"/>
        </w:rPr>
        <w:t> </w:t>
      </w:r>
      <w:r>
        <w:rPr>
          <w:spacing w:val="-2"/>
          <w:sz w:val="26"/>
        </w:rPr>
        <w:t>lease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Home</w:t>
      </w:r>
      <w:r>
        <w:rPr>
          <w:spacing w:val="-8"/>
          <w:sz w:val="26"/>
        </w:rPr>
        <w:t> </w:t>
      </w:r>
      <w:r>
        <w:rPr>
          <w:sz w:val="26"/>
        </w:rPr>
        <w:t>modifications,</w:t>
      </w:r>
      <w:r>
        <w:rPr>
          <w:spacing w:val="-9"/>
          <w:sz w:val="26"/>
        </w:rPr>
        <w:t> </w:t>
      </w:r>
      <w:r>
        <w:rPr>
          <w:sz w:val="26"/>
        </w:rPr>
        <w:t>such</w:t>
      </w:r>
      <w:r>
        <w:rPr>
          <w:spacing w:val="-8"/>
          <w:sz w:val="26"/>
        </w:rPr>
        <w:t> </w:t>
      </w:r>
      <w:r>
        <w:rPr>
          <w:sz w:val="26"/>
        </w:rPr>
        <w:t>as</w:t>
      </w:r>
      <w:r>
        <w:rPr>
          <w:spacing w:val="-8"/>
          <w:sz w:val="26"/>
        </w:rPr>
        <w:t> </w:t>
      </w:r>
      <w:r>
        <w:rPr>
          <w:sz w:val="26"/>
        </w:rPr>
        <w:t>a</w:t>
      </w:r>
      <w:r>
        <w:rPr>
          <w:spacing w:val="-7"/>
          <w:sz w:val="26"/>
        </w:rPr>
        <w:t> </w:t>
      </w:r>
      <w:r>
        <w:rPr>
          <w:sz w:val="26"/>
        </w:rPr>
        <w:t>ramp,</w:t>
      </w:r>
      <w:r>
        <w:rPr>
          <w:spacing w:val="-8"/>
          <w:sz w:val="26"/>
        </w:rPr>
        <w:t> </w:t>
      </w:r>
      <w:r>
        <w:rPr>
          <w:sz w:val="26"/>
        </w:rPr>
        <w:t>widening</w:t>
      </w:r>
      <w:r>
        <w:rPr>
          <w:spacing w:val="-7"/>
          <w:sz w:val="26"/>
        </w:rPr>
        <w:t> </w:t>
      </w:r>
      <w:r>
        <w:rPr>
          <w:sz w:val="26"/>
        </w:rPr>
        <w:t>a</w:t>
      </w:r>
      <w:r>
        <w:rPr>
          <w:spacing w:val="-7"/>
          <w:sz w:val="26"/>
        </w:rPr>
        <w:t> </w:t>
      </w:r>
      <w:r>
        <w:rPr>
          <w:sz w:val="26"/>
        </w:rPr>
        <w:t>doorway,</w:t>
      </w:r>
      <w:r>
        <w:rPr>
          <w:spacing w:val="-8"/>
          <w:sz w:val="26"/>
        </w:rPr>
        <w:t> </w:t>
      </w:r>
      <w:r>
        <w:rPr>
          <w:spacing w:val="-4"/>
          <w:sz w:val="26"/>
        </w:rPr>
        <w:t>etc.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608" w:hanging="361"/>
        <w:jc w:val="left"/>
        <w:rPr>
          <w:sz w:val="26"/>
        </w:rPr>
      </w:pPr>
      <w:r>
        <w:rPr>
          <w:sz w:val="26"/>
        </w:rPr>
        <w:t>Utility</w:t>
      </w:r>
      <w:r>
        <w:rPr>
          <w:spacing w:val="-5"/>
          <w:sz w:val="26"/>
        </w:rPr>
        <w:t> </w:t>
      </w:r>
      <w:r>
        <w:rPr>
          <w:sz w:val="26"/>
        </w:rPr>
        <w:t>arrearages</w:t>
      </w:r>
      <w:r>
        <w:rPr>
          <w:spacing w:val="-5"/>
          <w:sz w:val="26"/>
        </w:rPr>
        <w:t> </w:t>
      </w:r>
      <w:r>
        <w:rPr>
          <w:sz w:val="26"/>
        </w:rPr>
        <w:t>–</w:t>
      </w:r>
      <w:r>
        <w:rPr>
          <w:spacing w:val="-6"/>
          <w:sz w:val="26"/>
        </w:rPr>
        <w:t> </w:t>
      </w:r>
      <w:r>
        <w:rPr>
          <w:sz w:val="26"/>
        </w:rPr>
        <w:t>gas,</w:t>
      </w:r>
      <w:r>
        <w:rPr>
          <w:spacing w:val="-5"/>
          <w:sz w:val="26"/>
        </w:rPr>
        <w:t> </w:t>
      </w:r>
      <w:r>
        <w:rPr>
          <w:sz w:val="26"/>
        </w:rPr>
        <w:t>oil</w:t>
      </w:r>
      <w:r>
        <w:rPr>
          <w:spacing w:val="-5"/>
          <w:sz w:val="26"/>
        </w:rPr>
        <w:t> </w:t>
      </w:r>
      <w:r>
        <w:rPr>
          <w:sz w:val="26"/>
        </w:rPr>
        <w:t>and</w:t>
      </w:r>
      <w:r>
        <w:rPr>
          <w:spacing w:val="-6"/>
          <w:sz w:val="26"/>
        </w:rPr>
        <w:t> </w:t>
      </w:r>
      <w:r>
        <w:rPr>
          <w:sz w:val="26"/>
        </w:rPr>
        <w:t>electric</w:t>
      </w:r>
      <w:r>
        <w:rPr>
          <w:spacing w:val="-5"/>
          <w:sz w:val="26"/>
        </w:rPr>
        <w:t> </w:t>
      </w:r>
      <w:r>
        <w:rPr>
          <w:sz w:val="26"/>
        </w:rPr>
        <w:t>only</w:t>
      </w:r>
      <w:r>
        <w:rPr>
          <w:spacing w:val="-7"/>
          <w:sz w:val="26"/>
        </w:rPr>
        <w:t> </w:t>
      </w:r>
      <w:r>
        <w:rPr>
          <w:sz w:val="26"/>
        </w:rPr>
        <w:t>(limited</w:t>
      </w:r>
      <w:r>
        <w:rPr>
          <w:spacing w:val="-7"/>
          <w:sz w:val="26"/>
        </w:rPr>
        <w:t> </w:t>
      </w:r>
      <w:r>
        <w:rPr>
          <w:sz w:val="26"/>
        </w:rPr>
        <w:t>to</w:t>
      </w:r>
      <w:r>
        <w:rPr>
          <w:spacing w:val="-7"/>
          <w:sz w:val="26"/>
        </w:rPr>
        <w:t> </w:t>
      </w:r>
      <w:r>
        <w:rPr>
          <w:sz w:val="26"/>
        </w:rPr>
        <w:t>a</w:t>
      </w:r>
      <w:r>
        <w:rPr>
          <w:spacing w:val="-5"/>
          <w:sz w:val="26"/>
        </w:rPr>
        <w:t> </w:t>
      </w:r>
      <w:r>
        <w:rPr>
          <w:sz w:val="26"/>
        </w:rPr>
        <w:t>one-time</w:t>
      </w:r>
      <w:r>
        <w:rPr>
          <w:spacing w:val="-5"/>
          <w:sz w:val="26"/>
        </w:rPr>
        <w:t> </w:t>
      </w:r>
      <w:r>
        <w:rPr>
          <w:sz w:val="26"/>
        </w:rPr>
        <w:t>approval</w:t>
      </w:r>
      <w:r>
        <w:rPr>
          <w:spacing w:val="-5"/>
          <w:sz w:val="26"/>
        </w:rPr>
        <w:t> </w:t>
      </w:r>
      <w:r>
        <w:rPr>
          <w:sz w:val="26"/>
        </w:rPr>
        <w:t>of</w:t>
      </w:r>
      <w:r>
        <w:rPr>
          <w:spacing w:val="-7"/>
          <w:sz w:val="26"/>
        </w:rPr>
        <w:t> </w:t>
      </w:r>
      <w:r>
        <w:rPr>
          <w:sz w:val="26"/>
        </w:rPr>
        <w:t>6 months of back payment)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331" w:lineRule="exact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Household</w:t>
      </w:r>
      <w:r>
        <w:rPr>
          <w:spacing w:val="-10"/>
          <w:sz w:val="26"/>
        </w:rPr>
        <w:t> </w:t>
      </w:r>
      <w:r>
        <w:rPr>
          <w:sz w:val="26"/>
        </w:rPr>
        <w:t>furnishings</w:t>
      </w:r>
      <w:r>
        <w:rPr>
          <w:spacing w:val="-7"/>
          <w:sz w:val="26"/>
        </w:rPr>
        <w:t> </w:t>
      </w:r>
      <w:r>
        <w:rPr>
          <w:sz w:val="26"/>
        </w:rPr>
        <w:t>–</w:t>
      </w:r>
      <w:r>
        <w:rPr>
          <w:spacing w:val="-7"/>
          <w:sz w:val="26"/>
        </w:rPr>
        <w:t> </w:t>
      </w:r>
      <w:r>
        <w:rPr>
          <w:sz w:val="26"/>
        </w:rPr>
        <w:t>living</w:t>
      </w:r>
      <w:r>
        <w:rPr>
          <w:spacing w:val="-6"/>
          <w:sz w:val="26"/>
        </w:rPr>
        <w:t> </w:t>
      </w:r>
      <w:r>
        <w:rPr>
          <w:sz w:val="26"/>
        </w:rPr>
        <w:t>room,</w:t>
      </w:r>
      <w:r>
        <w:rPr>
          <w:spacing w:val="-7"/>
          <w:sz w:val="26"/>
        </w:rPr>
        <w:t> </w:t>
      </w:r>
      <w:r>
        <w:rPr>
          <w:sz w:val="26"/>
        </w:rPr>
        <w:t>bathroom,</w:t>
      </w:r>
      <w:r>
        <w:rPr>
          <w:spacing w:val="-7"/>
          <w:sz w:val="26"/>
        </w:rPr>
        <w:t> </w:t>
      </w:r>
      <w:r>
        <w:rPr>
          <w:sz w:val="26"/>
        </w:rPr>
        <w:t>kitchen,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bedroom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Essential</w:t>
      </w:r>
      <w:r>
        <w:rPr>
          <w:spacing w:val="-11"/>
          <w:sz w:val="26"/>
        </w:rPr>
        <w:t> </w:t>
      </w:r>
      <w:r>
        <w:rPr>
          <w:spacing w:val="-2"/>
          <w:sz w:val="26"/>
        </w:rPr>
        <w:t>clothing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Personal</w:t>
      </w:r>
      <w:r>
        <w:rPr>
          <w:spacing w:val="-14"/>
          <w:sz w:val="26"/>
        </w:rPr>
        <w:t> </w:t>
      </w:r>
      <w:r>
        <w:rPr>
          <w:sz w:val="26"/>
        </w:rPr>
        <w:t>care</w:t>
      </w:r>
      <w:r>
        <w:rPr>
          <w:spacing w:val="-9"/>
          <w:sz w:val="26"/>
        </w:rPr>
        <w:t> </w:t>
      </w:r>
      <w:r>
        <w:rPr>
          <w:spacing w:val="-4"/>
          <w:sz w:val="26"/>
        </w:rPr>
        <w:t>items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Food</w:t>
      </w:r>
      <w:r>
        <w:rPr>
          <w:spacing w:val="-7"/>
          <w:sz w:val="26"/>
        </w:rPr>
        <w:t> </w:t>
      </w:r>
      <w:r>
        <w:rPr>
          <w:sz w:val="26"/>
        </w:rPr>
        <w:t>pantry</w:t>
      </w:r>
      <w:r>
        <w:rPr>
          <w:spacing w:val="-6"/>
          <w:sz w:val="26"/>
        </w:rPr>
        <w:t> </w:t>
      </w:r>
      <w:r>
        <w:rPr>
          <w:spacing w:val="-2"/>
          <w:sz w:val="26"/>
        </w:rPr>
        <w:t>stocking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Pest</w:t>
      </w:r>
      <w:r>
        <w:rPr>
          <w:spacing w:val="-12"/>
          <w:sz w:val="26"/>
        </w:rPr>
        <w:t> </w:t>
      </w:r>
      <w:r>
        <w:rPr>
          <w:spacing w:val="-2"/>
          <w:sz w:val="26"/>
        </w:rPr>
        <w:t>eradication*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6"/>
        </w:rPr>
      </w:pPr>
      <w:r>
        <w:rPr>
          <w:sz w:val="26"/>
        </w:rPr>
        <w:t>Moving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expenses</w:t>
      </w:r>
    </w:p>
    <w:p>
      <w:pPr>
        <w:pStyle w:val="BodyText"/>
        <w:spacing w:before="239"/>
        <w:ind w:left="0" w:firstLine="0"/>
      </w:pPr>
      <w:r>
        <w:rPr>
          <w:u w:val="single"/>
        </w:rPr>
        <w:t>MFP</w:t>
      </w:r>
      <w:r>
        <w:rPr>
          <w:spacing w:val="-9"/>
          <w:u w:val="single"/>
        </w:rPr>
        <w:t> </w:t>
      </w:r>
      <w:r>
        <w:rPr>
          <w:u w:val="single"/>
        </w:rPr>
        <w:t>Demo</w:t>
      </w:r>
      <w:r>
        <w:rPr>
          <w:spacing w:val="-8"/>
          <w:u w:val="single"/>
        </w:rPr>
        <w:t> </w:t>
      </w:r>
      <w:r>
        <w:rPr>
          <w:u w:val="single"/>
        </w:rPr>
        <w:t>Assistive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Technology</w:t>
      </w:r>
    </w:p>
    <w:p>
      <w:pPr>
        <w:pStyle w:val="BodyText"/>
        <w:spacing w:before="26"/>
        <w:ind w:left="0" w:right="394" w:firstLine="0"/>
      </w:pPr>
      <w:r>
        <w:rPr/>
        <w:t>Evaluation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purchase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equipment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enables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person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increase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ability</w:t>
      </w:r>
      <w:r>
        <w:rPr>
          <w:spacing w:val="-7"/>
        </w:rPr>
        <w:t> </w:t>
      </w:r>
      <w:r>
        <w:rPr/>
        <w:t>to perform activities of daily living. Examples include communication boards, customized iPad, or electronic devices that produce speech or written output. This service also covers adaptation, fitting, set-up, maintenance, and repairs.</w:t>
      </w:r>
    </w:p>
    <w:p>
      <w:pPr>
        <w:pStyle w:val="BodyText"/>
        <w:spacing w:before="317"/>
        <w:ind w:left="0" w:firstLine="0"/>
      </w:pPr>
      <w:r>
        <w:rPr>
          <w:u w:val="single"/>
        </w:rPr>
        <w:t>MFP</w:t>
      </w:r>
      <w:r>
        <w:rPr>
          <w:spacing w:val="-7"/>
          <w:u w:val="single"/>
        </w:rPr>
        <w:t> </w:t>
      </w:r>
      <w:r>
        <w:rPr>
          <w:u w:val="single"/>
        </w:rPr>
        <w:t>Demo</w:t>
      </w:r>
      <w:r>
        <w:rPr>
          <w:spacing w:val="-6"/>
          <w:u w:val="single"/>
        </w:rPr>
        <w:t> </w:t>
      </w:r>
      <w:r>
        <w:rPr>
          <w:u w:val="single"/>
        </w:rPr>
        <w:t>Community</w:t>
      </w:r>
      <w:r>
        <w:rPr>
          <w:spacing w:val="-6"/>
          <w:u w:val="single"/>
        </w:rPr>
        <w:t> </w:t>
      </w:r>
      <w:r>
        <w:rPr>
          <w:u w:val="single"/>
        </w:rPr>
        <w:t>Engagement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Navigation</w:t>
      </w:r>
    </w:p>
    <w:p>
      <w:pPr>
        <w:pStyle w:val="BodyText"/>
        <w:spacing w:line="259" w:lineRule="auto" w:before="25"/>
        <w:ind w:left="0" w:right="804" w:firstLine="0"/>
      </w:pPr>
      <w:r>
        <w:rPr/>
        <w:t>Community and/or housing exploration which promotes re-engagement and independence</w:t>
      </w:r>
      <w:r>
        <w:rPr>
          <w:spacing w:val="-8"/>
        </w:rPr>
        <w:t> </w:t>
      </w:r>
      <w:r>
        <w:rPr/>
        <w:t>by</w:t>
      </w:r>
      <w:r>
        <w:rPr>
          <w:spacing w:val="-8"/>
        </w:rPr>
        <w:t> </w:t>
      </w:r>
      <w:r>
        <w:rPr/>
        <w:t>exploring</w:t>
      </w:r>
      <w:r>
        <w:rPr>
          <w:spacing w:val="-9"/>
        </w:rPr>
        <w:t> </w:t>
      </w:r>
      <w:r>
        <w:rPr/>
        <w:t>neighborhood</w:t>
      </w:r>
      <w:r>
        <w:rPr>
          <w:spacing w:val="-9"/>
        </w:rPr>
        <w:t> </w:t>
      </w:r>
      <w:r>
        <w:rPr/>
        <w:t>resources,</w:t>
      </w:r>
      <w:r>
        <w:rPr>
          <w:spacing w:val="-8"/>
        </w:rPr>
        <w:t> </w:t>
      </w:r>
      <w:r>
        <w:rPr/>
        <w:t>such</w:t>
      </w:r>
      <w:r>
        <w:rPr>
          <w:spacing w:val="-9"/>
        </w:rPr>
        <w:t> </w:t>
      </w:r>
      <w:r>
        <w:rPr/>
        <w:t>as</w:t>
      </w:r>
      <w:r>
        <w:rPr>
          <w:spacing w:val="-8"/>
        </w:rPr>
        <w:t> </w:t>
      </w:r>
      <w:r>
        <w:rPr/>
        <w:t>day</w:t>
      </w:r>
      <w:r>
        <w:rPr>
          <w:spacing w:val="-10"/>
        </w:rPr>
        <w:t> </w:t>
      </w:r>
      <w:r>
        <w:rPr/>
        <w:t>programs,</w:t>
      </w:r>
      <w:r>
        <w:rPr>
          <w:spacing w:val="-8"/>
        </w:rPr>
        <w:t> </w:t>
      </w:r>
      <w:r>
        <w:rPr/>
        <w:t>libraries, religious establishments, senior centers, etc.</w:t>
      </w:r>
    </w:p>
    <w:sectPr>
      <w:footerReference w:type="default" r:id="rId5"/>
      <w:type w:val="continuous"/>
      <w:pgSz w:w="12240" w:h="15840"/>
      <w:pgMar w:header="0" w:footer="742" w:top="720" w:bottom="94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120">
              <wp:simplePos x="0" y="0"/>
              <wp:positionH relativeFrom="page">
                <wp:posOffset>6217920</wp:posOffset>
              </wp:positionH>
              <wp:positionV relativeFrom="page">
                <wp:posOffset>9447339</wp:posOffset>
              </wp:positionV>
              <wp:extent cx="65341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534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Rev</w:t>
                          </w:r>
                          <w:r>
                            <w:rPr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9/1/26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9.600006pt;margin-top:743.88501pt;width:51.45pt;height:13pt;mso-position-horizontal-relative:page;mso-position-vertical-relative:page;z-index:-15759360" type="#_x0000_t202" id="docshape1" filled="false" stroked="false">
              <v:textbox inset="0,0,0,0">
                <w:txbxContent>
                  <w:p>
                    <w:pPr>
                      <w:spacing w:line="244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Rev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9/1/26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20" w:hanging="360"/>
    </w:pPr>
    <w:rPr>
      <w:rFonts w:ascii="Calibri" w:hAnsi="Calibri" w:eastAsia="Calibri" w:cs="Calibri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943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Gammetto, Eileen M (EHS)</dc:creator>
  <dcterms:created xsi:type="dcterms:W3CDTF">2026-09-14T20:42:53Z</dcterms:created>
  <dcterms:modified xsi:type="dcterms:W3CDTF">2026-09-14T20:42:53Z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for Microsoft 365</vt:lpwstr>
  </property>
</Properties>
</file>