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DDD3" w14:textId="77777777" w:rsidR="00A523A4" w:rsidRPr="00BE6BFF" w:rsidRDefault="00A523A4" w:rsidP="00BE6BFF">
      <w:pPr>
        <w:pStyle w:val="Heading1"/>
      </w:pPr>
      <w:r w:rsidRPr="00BE6BFF">
        <w:t>PROGRAM INSTRUCTION (PI)</w:t>
      </w:r>
    </w:p>
    <w:p w14:paraId="7C48926F" w14:textId="77777777" w:rsidR="00A523A4" w:rsidRPr="00B8185F" w:rsidRDefault="00A523A4" w:rsidP="00A523A4">
      <w:pPr>
        <w:jc w:val="center"/>
        <w:rPr>
          <w:rFonts w:ascii="Calibri" w:hAnsi="Calibri" w:cs="Calibri"/>
          <w:b/>
        </w:rPr>
      </w:pPr>
    </w:p>
    <w:p w14:paraId="0726A1AA" w14:textId="05118D65" w:rsidR="00A523A4" w:rsidRPr="00BE6BFF" w:rsidRDefault="00A523A4" w:rsidP="00BE6BFF">
      <w:pPr>
        <w:pStyle w:val="Heading2"/>
      </w:pPr>
      <w:r w:rsidRPr="00B8185F">
        <w:tab/>
      </w:r>
      <w:r w:rsidRPr="00B8185F">
        <w:tab/>
      </w:r>
      <w:r w:rsidRPr="00B8185F">
        <w:tab/>
      </w:r>
      <w:r w:rsidRPr="00B8185F">
        <w:tab/>
      </w:r>
      <w:r w:rsidRPr="00B8185F">
        <w:tab/>
      </w:r>
      <w:r w:rsidRPr="00B8185F">
        <w:tab/>
      </w:r>
      <w:r w:rsidR="00BE6BFF">
        <w:t xml:space="preserve"> </w:t>
      </w:r>
      <w:r w:rsidR="00E13CF3" w:rsidRPr="00BE6BFF">
        <w:t>AGE</w:t>
      </w:r>
      <w:r w:rsidRPr="00BE6BFF">
        <w:t xml:space="preserve"> PI – 25-</w:t>
      </w:r>
      <w:r w:rsidR="001A4BE6" w:rsidRPr="00BE6BFF">
        <w:t>01</w:t>
      </w:r>
    </w:p>
    <w:p w14:paraId="4A5D6A74" w14:textId="43789C50" w:rsidR="00785B6D" w:rsidRPr="00BE6BFF" w:rsidRDefault="00785B6D" w:rsidP="00BE6BFF">
      <w:pPr>
        <w:pStyle w:val="Heading2"/>
      </w:pPr>
      <w:r w:rsidRPr="00BE6BFF">
        <w:tab/>
      </w:r>
      <w:r w:rsidRPr="00BE6BFF">
        <w:tab/>
      </w:r>
      <w:r w:rsidRPr="00BE6BFF">
        <w:tab/>
      </w:r>
      <w:r w:rsidRPr="00BE6BFF">
        <w:tab/>
      </w:r>
      <w:r w:rsidRPr="00BE6BFF">
        <w:tab/>
        <w:t xml:space="preserve">      </w:t>
      </w:r>
      <w:r w:rsidR="0011632B" w:rsidRPr="00BE6BFF">
        <w:t xml:space="preserve">   </w:t>
      </w:r>
      <w:r w:rsidRPr="00BE6BFF">
        <w:t xml:space="preserve"> </w:t>
      </w:r>
      <w:r w:rsidR="00BE6BFF">
        <w:tab/>
      </w:r>
      <w:r w:rsidRPr="00BE6BFF">
        <w:t>Ref PI</w:t>
      </w:r>
      <w:r w:rsidR="00A33608" w:rsidRPr="00BE6BFF">
        <w:t xml:space="preserve"> – </w:t>
      </w:r>
      <w:r w:rsidRPr="00BE6BFF">
        <w:t>18-03</w:t>
      </w:r>
    </w:p>
    <w:p w14:paraId="7014BB9D" w14:textId="36FD0CBB" w:rsidR="00A523A4" w:rsidRDefault="00A523A4" w:rsidP="00A523A4">
      <w:pPr>
        <w:tabs>
          <w:tab w:val="left" w:pos="1080"/>
        </w:tabs>
        <w:ind w:left="810" w:right="-360" w:hanging="810"/>
        <w:rPr>
          <w:rFonts w:ascii="Calibri" w:hAnsi="Calibri" w:cs="Calibri"/>
        </w:rPr>
      </w:pPr>
      <w:r w:rsidRPr="00BE6BFF">
        <w:rPr>
          <w:rStyle w:val="Heading2Char"/>
        </w:rPr>
        <w:t>TO:</w:t>
      </w:r>
      <w:r w:rsidRPr="00B8185F">
        <w:rPr>
          <w:rFonts w:ascii="Calibri" w:hAnsi="Calibri" w:cs="Calibri"/>
          <w:bCs/>
        </w:rPr>
        <w:tab/>
      </w:r>
      <w:r w:rsidRPr="00B8185F">
        <w:rPr>
          <w:rFonts w:ascii="Calibri" w:hAnsi="Calibri" w:cs="Calibri"/>
          <w:bCs/>
        </w:rPr>
        <w:tab/>
      </w:r>
      <w:r w:rsidR="00A4174E">
        <w:rPr>
          <w:rFonts w:ascii="Calibri" w:hAnsi="Calibri" w:cs="Calibri"/>
        </w:rPr>
        <w:t>Aging Services Access Points (ASAPs)</w:t>
      </w:r>
    </w:p>
    <w:p w14:paraId="7D3A8601" w14:textId="36E4CEE6" w:rsidR="00A4174E" w:rsidRDefault="00A4174E" w:rsidP="00A523A4">
      <w:pPr>
        <w:tabs>
          <w:tab w:val="left" w:pos="1080"/>
        </w:tabs>
        <w:ind w:left="810" w:right="-360" w:hanging="81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Executive Directors</w:t>
      </w:r>
    </w:p>
    <w:p w14:paraId="36E35853" w14:textId="7F87C91E" w:rsidR="00A4174E" w:rsidRDefault="00A4174E" w:rsidP="00A523A4">
      <w:pPr>
        <w:tabs>
          <w:tab w:val="left" w:pos="1080"/>
        </w:tabs>
        <w:ind w:left="810" w:right="-360" w:hanging="81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Program Managers</w:t>
      </w:r>
    </w:p>
    <w:p w14:paraId="5EA149B6" w14:textId="539F00D1" w:rsidR="00A4174E" w:rsidRPr="00A4174E" w:rsidRDefault="00A4174E" w:rsidP="00A523A4">
      <w:pPr>
        <w:tabs>
          <w:tab w:val="left" w:pos="1080"/>
        </w:tabs>
        <w:ind w:left="810" w:right="-360" w:hanging="81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Nurse Managers</w:t>
      </w:r>
    </w:p>
    <w:p w14:paraId="4835DD8E" w14:textId="77777777" w:rsidR="00A523A4" w:rsidRPr="00B8185F" w:rsidRDefault="00A523A4" w:rsidP="00A523A4">
      <w:pPr>
        <w:tabs>
          <w:tab w:val="right" w:pos="360"/>
          <w:tab w:val="left" w:pos="1152"/>
          <w:tab w:val="left" w:pos="5184"/>
        </w:tabs>
        <w:suppressAutoHyphens/>
        <w:ind w:right="360"/>
        <w:rPr>
          <w:rFonts w:ascii="Calibri" w:hAnsi="Calibri" w:cs="Calibri"/>
        </w:rPr>
      </w:pPr>
    </w:p>
    <w:p w14:paraId="55816F12" w14:textId="39A41F4D" w:rsidR="00A523A4" w:rsidRPr="00B8185F" w:rsidRDefault="00A523A4" w:rsidP="00A523A4">
      <w:pPr>
        <w:tabs>
          <w:tab w:val="right" w:pos="720"/>
          <w:tab w:val="left" w:pos="1152"/>
          <w:tab w:val="left" w:pos="5184"/>
        </w:tabs>
        <w:suppressAutoHyphens/>
        <w:ind w:right="360"/>
        <w:outlineLvl w:val="0"/>
        <w:rPr>
          <w:rFonts w:ascii="Calibri" w:hAnsi="Calibri" w:cs="Calibri"/>
          <w:color w:val="000000"/>
        </w:rPr>
      </w:pPr>
      <w:r w:rsidRPr="00BE6BFF">
        <w:rPr>
          <w:rStyle w:val="Heading2Char"/>
        </w:rPr>
        <w:t>FROM:</w:t>
      </w:r>
      <w:r>
        <w:tab/>
      </w:r>
      <w:r>
        <w:tab/>
      </w:r>
      <w:r w:rsidR="001A4BE6">
        <w:rPr>
          <w:rFonts w:ascii="Calibri" w:hAnsi="Calibri" w:cs="Calibri"/>
        </w:rPr>
        <w:t>Lynn C. Vidler</w:t>
      </w:r>
      <w:r w:rsidR="009B1716">
        <w:rPr>
          <w:rFonts w:ascii="Calibri" w:hAnsi="Calibri" w:cs="Calibri"/>
        </w:rPr>
        <w:t>, Senior Director</w:t>
      </w:r>
      <w:r w:rsidR="007A0F54">
        <w:rPr>
          <w:rFonts w:ascii="Calibri" w:hAnsi="Calibri" w:cs="Calibri"/>
        </w:rPr>
        <w:t xml:space="preserve">, </w:t>
      </w:r>
      <w:r w:rsidR="00295632">
        <w:rPr>
          <w:rFonts w:ascii="Calibri" w:hAnsi="Calibri" w:cs="Calibri"/>
        </w:rPr>
        <w:t>Operations &amp; Policy, Home Care</w:t>
      </w:r>
      <w:r w:rsidR="0050526A">
        <w:rPr>
          <w:rFonts w:ascii="Calibri" w:hAnsi="Calibri" w:cs="Calibri"/>
        </w:rPr>
        <w:t>,</w:t>
      </w:r>
      <w:r w:rsidR="0050526A" w:rsidRPr="0050526A">
        <w:rPr>
          <w:rFonts w:ascii="Aptos" w:hAnsi="Aptos"/>
        </w:rPr>
        <w:t xml:space="preserve"> </w:t>
      </w:r>
      <w:r w:rsidR="0050526A" w:rsidRPr="00CB1E7A">
        <w:rPr>
          <w:rFonts w:ascii="Aptos" w:hAnsi="Aptos"/>
        </w:rPr>
        <w:t>MBA, BSW</w:t>
      </w:r>
    </w:p>
    <w:p w14:paraId="618EE140" w14:textId="77777777" w:rsidR="00A523A4" w:rsidRPr="00B8185F" w:rsidRDefault="00A523A4" w:rsidP="00A523A4">
      <w:pPr>
        <w:tabs>
          <w:tab w:val="right" w:pos="720"/>
          <w:tab w:val="left" w:pos="1152"/>
          <w:tab w:val="left" w:pos="5184"/>
        </w:tabs>
        <w:suppressAutoHyphens/>
        <w:ind w:right="360"/>
        <w:rPr>
          <w:rFonts w:ascii="Calibri" w:hAnsi="Calibri" w:cs="Calibri"/>
        </w:rPr>
      </w:pPr>
    </w:p>
    <w:p w14:paraId="41643AAD" w14:textId="5F7EB6F8" w:rsidR="00A523A4" w:rsidRPr="00B8185F" w:rsidRDefault="00A523A4" w:rsidP="00A523A4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Calibri" w:hAnsi="Calibri" w:cs="Calibri"/>
          <w:bCs/>
        </w:rPr>
      </w:pPr>
      <w:r w:rsidRPr="00BE6BFF">
        <w:rPr>
          <w:rStyle w:val="Heading2Char"/>
        </w:rPr>
        <w:t>DATE:</w:t>
      </w:r>
      <w:r w:rsidRPr="00B8185F">
        <w:rPr>
          <w:rFonts w:ascii="Calibri" w:hAnsi="Calibri" w:cs="Calibri"/>
          <w:bCs/>
        </w:rPr>
        <w:tab/>
      </w:r>
      <w:r w:rsidRPr="00B8185F">
        <w:rPr>
          <w:rFonts w:ascii="Calibri" w:hAnsi="Calibri" w:cs="Calibri"/>
          <w:bCs/>
        </w:rPr>
        <w:tab/>
      </w:r>
      <w:r w:rsidR="00246F0C" w:rsidRPr="00C56E9C">
        <w:rPr>
          <w:rFonts w:ascii="Calibri" w:hAnsi="Calibri" w:cs="Calibri"/>
          <w:bCs/>
        </w:rPr>
        <w:t xml:space="preserve">January </w:t>
      </w:r>
      <w:r w:rsidR="00C56E9C">
        <w:rPr>
          <w:rFonts w:ascii="Calibri" w:hAnsi="Calibri" w:cs="Calibri"/>
          <w:bCs/>
        </w:rPr>
        <w:t>30</w:t>
      </w:r>
      <w:r w:rsidR="00246F0C" w:rsidRPr="00C56E9C">
        <w:rPr>
          <w:rFonts w:ascii="Calibri" w:hAnsi="Calibri" w:cs="Calibri"/>
          <w:bCs/>
        </w:rPr>
        <w:t>, 2025</w:t>
      </w:r>
    </w:p>
    <w:p w14:paraId="3D2BE44D" w14:textId="77777777" w:rsidR="00A523A4" w:rsidRPr="00B8185F" w:rsidRDefault="00A523A4" w:rsidP="00A523A4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Calibri" w:hAnsi="Calibri" w:cs="Calibri"/>
          <w:bCs/>
        </w:rPr>
      </w:pPr>
    </w:p>
    <w:p w14:paraId="57E23590" w14:textId="58386834" w:rsidR="00A523A4" w:rsidRPr="00B8185F" w:rsidRDefault="00A523A4" w:rsidP="00A523A4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Calibri" w:hAnsi="Calibri" w:cs="Calibri"/>
          <w:b/>
          <w:bCs/>
          <w:caps/>
        </w:rPr>
      </w:pPr>
      <w:r w:rsidRPr="00BE6BFF">
        <w:rPr>
          <w:rStyle w:val="Heading2Char"/>
        </w:rPr>
        <w:t>RE:</w:t>
      </w:r>
      <w:r w:rsidRPr="00B8185F">
        <w:rPr>
          <w:rFonts w:ascii="Calibri" w:hAnsi="Calibri" w:cs="Calibri"/>
          <w:bCs/>
        </w:rPr>
        <w:tab/>
      </w:r>
      <w:r w:rsidRPr="00B8185F">
        <w:rPr>
          <w:rFonts w:ascii="Calibri" w:hAnsi="Calibri" w:cs="Calibri"/>
          <w:bCs/>
        </w:rPr>
        <w:tab/>
      </w:r>
      <w:r w:rsidR="00246F0C">
        <w:rPr>
          <w:rFonts w:ascii="Calibri" w:hAnsi="Calibri" w:cs="Calibri"/>
          <w:b/>
          <w:bCs/>
          <w:caps/>
        </w:rPr>
        <w:t>En</w:t>
      </w:r>
      <w:r w:rsidR="00D05E53">
        <w:rPr>
          <w:rFonts w:ascii="Calibri" w:hAnsi="Calibri" w:cs="Calibri"/>
          <w:b/>
          <w:bCs/>
          <w:caps/>
        </w:rPr>
        <w:t>hanced Community Options Program (ecop)</w:t>
      </w:r>
    </w:p>
    <w:p w14:paraId="1C2DBC1E" w14:textId="77777777" w:rsidR="00A523A4" w:rsidRPr="00B8185F" w:rsidRDefault="00A523A4" w:rsidP="00A523A4">
      <w:pPr>
        <w:rPr>
          <w:rFonts w:ascii="Calibri" w:hAnsi="Calibri" w:cs="Calibri"/>
          <w:color w:val="17365D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1" layoutInCell="1" allowOverlap="1" wp14:anchorId="43F7A303" wp14:editId="63859AC8">
                <wp:simplePos x="0" y="0"/>
                <wp:positionH relativeFrom="column">
                  <wp:posOffset>-60960</wp:posOffset>
                </wp:positionH>
                <wp:positionV relativeFrom="paragraph">
                  <wp:posOffset>90804</wp:posOffset>
                </wp:positionV>
                <wp:extent cx="5981700" cy="0"/>
                <wp:effectExtent l="0" t="0" r="19050" b="19050"/>
                <wp:wrapNone/>
                <wp:docPr id="650130041" name="Straight Connector 6501300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A2F05" id="Straight Connector 650130041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8pt,7.15pt" to="466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" strokecolor="#17375e" strokeweight="1.25pt">
                <o:lock v:ext="edit" shapetype="f"/>
                <w10:anchorlock/>
              </v:line>
            </w:pict>
          </mc:Fallback>
        </mc:AlternateContent>
      </w:r>
    </w:p>
    <w:p w14:paraId="21968678" w14:textId="77777777" w:rsidR="00A523A4" w:rsidRPr="00BE6BFF" w:rsidRDefault="00A523A4" w:rsidP="00BE6BFF">
      <w:pPr>
        <w:pStyle w:val="Heading3"/>
      </w:pPr>
      <w:r w:rsidRPr="00BE6BFF">
        <w:t>Purpose:</w:t>
      </w:r>
    </w:p>
    <w:p w14:paraId="26B16C95" w14:textId="61DCE2A3" w:rsidR="00A523A4" w:rsidRPr="00732642" w:rsidRDefault="00D05E53" w:rsidP="00A523A4">
      <w:pPr>
        <w:rPr>
          <w:rFonts w:ascii="Calibri" w:hAnsi="Calibri" w:cs="Calibri"/>
        </w:rPr>
      </w:pPr>
      <w:r w:rsidRPr="00732642">
        <w:rPr>
          <w:rFonts w:ascii="Calibri" w:hAnsi="Calibri" w:cs="Calibri"/>
        </w:rPr>
        <w:t xml:space="preserve">The Executive Office of </w:t>
      </w:r>
      <w:r w:rsidR="00915F6B">
        <w:rPr>
          <w:rFonts w:ascii="Calibri" w:hAnsi="Calibri" w:cs="Calibri"/>
        </w:rPr>
        <w:t xml:space="preserve">Aging and Independence </w:t>
      </w:r>
      <w:r w:rsidR="00547D49" w:rsidRPr="00732642">
        <w:rPr>
          <w:rFonts w:ascii="Calibri" w:hAnsi="Calibri" w:cs="Calibri"/>
        </w:rPr>
        <w:t>(</w:t>
      </w:r>
      <w:r w:rsidR="00915F6B">
        <w:rPr>
          <w:rFonts w:ascii="Calibri" w:hAnsi="Calibri" w:cs="Calibri"/>
        </w:rPr>
        <w:t>AGE</w:t>
      </w:r>
      <w:r w:rsidR="00732642" w:rsidRPr="00732642">
        <w:rPr>
          <w:rFonts w:ascii="Calibri" w:hAnsi="Calibri" w:cs="Calibri"/>
        </w:rPr>
        <w:t>)</w:t>
      </w:r>
      <w:r w:rsidR="00855804">
        <w:rPr>
          <w:rFonts w:ascii="Calibri" w:hAnsi="Calibri" w:cs="Calibri"/>
        </w:rPr>
        <w:t xml:space="preserve"> </w:t>
      </w:r>
      <w:proofErr w:type="gramStart"/>
      <w:r w:rsidR="00855804">
        <w:rPr>
          <w:rFonts w:ascii="Calibri" w:hAnsi="Calibri" w:cs="Calibri"/>
        </w:rPr>
        <w:t>is</w:t>
      </w:r>
      <w:proofErr w:type="gramEnd"/>
      <w:r w:rsidRPr="00732642">
        <w:rPr>
          <w:rFonts w:ascii="Calibri" w:hAnsi="Calibri" w:cs="Calibri"/>
        </w:rPr>
        <w:t xml:space="preserve"> issuing this Program Instruction (PI) </w:t>
      </w:r>
      <w:r w:rsidR="00E10A54" w:rsidRPr="00732642">
        <w:rPr>
          <w:rFonts w:ascii="Calibri" w:hAnsi="Calibri" w:cs="Calibri"/>
        </w:rPr>
        <w:t>to clarify</w:t>
      </w:r>
      <w:r w:rsidR="00006EF3" w:rsidRPr="00732642">
        <w:rPr>
          <w:rFonts w:ascii="Calibri" w:hAnsi="Calibri" w:cs="Calibri"/>
        </w:rPr>
        <w:t xml:space="preserve"> </w:t>
      </w:r>
      <w:r w:rsidR="00E10A54" w:rsidRPr="00732642">
        <w:rPr>
          <w:rFonts w:ascii="Calibri" w:hAnsi="Calibri" w:cs="Calibri"/>
        </w:rPr>
        <w:t xml:space="preserve">requirements </w:t>
      </w:r>
      <w:r w:rsidR="00180D5D" w:rsidRPr="00732642">
        <w:rPr>
          <w:rFonts w:ascii="Calibri" w:hAnsi="Calibri" w:cs="Calibri"/>
        </w:rPr>
        <w:t xml:space="preserve">for </w:t>
      </w:r>
      <w:r w:rsidR="00E10A54" w:rsidRPr="00732642">
        <w:rPr>
          <w:rFonts w:ascii="Calibri" w:hAnsi="Calibri" w:cs="Calibri"/>
        </w:rPr>
        <w:t>the Enhanced Community Options Program (ECOP). This P</w:t>
      </w:r>
      <w:r w:rsidR="00B62C71" w:rsidRPr="00732642">
        <w:rPr>
          <w:rFonts w:ascii="Calibri" w:hAnsi="Calibri" w:cs="Calibri"/>
        </w:rPr>
        <w:t xml:space="preserve">I supersedes </w:t>
      </w:r>
      <w:r w:rsidR="00180D5D" w:rsidRPr="00732642">
        <w:rPr>
          <w:rFonts w:ascii="Calibri" w:hAnsi="Calibri" w:cs="Calibri"/>
        </w:rPr>
        <w:t xml:space="preserve">and replaces </w:t>
      </w:r>
      <w:r w:rsidR="00337532" w:rsidRPr="00732642">
        <w:rPr>
          <w:rFonts w:ascii="Calibri" w:hAnsi="Calibri" w:cs="Calibri"/>
        </w:rPr>
        <w:t>EOEA-PI-</w:t>
      </w:r>
      <w:r w:rsidR="00180D5D" w:rsidRPr="00732642">
        <w:rPr>
          <w:rFonts w:ascii="Calibri" w:hAnsi="Calibri" w:cs="Calibri"/>
        </w:rPr>
        <w:t>18-03</w:t>
      </w:r>
      <w:r w:rsidR="00337532" w:rsidRPr="00732642">
        <w:rPr>
          <w:rFonts w:ascii="Calibri" w:hAnsi="Calibri" w:cs="Calibri"/>
        </w:rPr>
        <w:t xml:space="preserve"> as well as any other previously issued communications regarding the </w:t>
      </w:r>
      <w:r w:rsidR="009017C8">
        <w:rPr>
          <w:rFonts w:ascii="Calibri" w:hAnsi="Calibri" w:cs="Calibri"/>
        </w:rPr>
        <w:t>requirements</w:t>
      </w:r>
      <w:r w:rsidR="009017C8" w:rsidRPr="00732642">
        <w:rPr>
          <w:rFonts w:ascii="Calibri" w:hAnsi="Calibri" w:cs="Calibri"/>
        </w:rPr>
        <w:t xml:space="preserve"> </w:t>
      </w:r>
      <w:r w:rsidR="00006EF3" w:rsidRPr="00732642">
        <w:rPr>
          <w:rFonts w:ascii="Calibri" w:hAnsi="Calibri" w:cs="Calibri"/>
        </w:rPr>
        <w:t>addressed herein.</w:t>
      </w:r>
    </w:p>
    <w:p w14:paraId="7F9F5270" w14:textId="77777777" w:rsidR="00A523A4" w:rsidRPr="00B8185F" w:rsidRDefault="00A523A4" w:rsidP="00A523A4">
      <w:pPr>
        <w:rPr>
          <w:rFonts w:ascii="Calibri" w:hAnsi="Calibri" w:cs="Calibri"/>
        </w:rPr>
      </w:pPr>
      <w:r w:rsidRPr="00B8185F">
        <w:rPr>
          <w:rFonts w:ascii="Calibri" w:hAnsi="Calibri" w:cs="Calibri"/>
        </w:rPr>
        <w:t xml:space="preserve"> </w:t>
      </w:r>
    </w:p>
    <w:p w14:paraId="1E2A8960" w14:textId="77777777" w:rsidR="00A523A4" w:rsidRPr="00B8185F" w:rsidRDefault="00A523A4" w:rsidP="00BE6BFF">
      <w:pPr>
        <w:pStyle w:val="Heading3"/>
      </w:pPr>
      <w:r w:rsidRPr="00B8185F">
        <w:t>Background and Program Implications:</w:t>
      </w:r>
    </w:p>
    <w:p w14:paraId="60E4F6EC" w14:textId="63A631C2" w:rsidR="00A523A4" w:rsidRPr="00B8185F" w:rsidRDefault="00006EF3" w:rsidP="00A523A4">
      <w:pPr>
        <w:rPr>
          <w:rFonts w:ascii="Calibri" w:hAnsi="Calibri" w:cs="Calibri"/>
        </w:rPr>
      </w:pPr>
      <w:r>
        <w:rPr>
          <w:rFonts w:ascii="Calibri" w:hAnsi="Calibri" w:cs="Calibri"/>
        </w:rPr>
        <w:t>The Enh</w:t>
      </w:r>
      <w:r w:rsidR="004348DD">
        <w:rPr>
          <w:rFonts w:ascii="Calibri" w:hAnsi="Calibri" w:cs="Calibri"/>
        </w:rPr>
        <w:t>anced Community Options Program was implemented in 1993</w:t>
      </w:r>
      <w:r w:rsidR="003B0B9A">
        <w:rPr>
          <w:rFonts w:ascii="Calibri" w:hAnsi="Calibri" w:cs="Calibri"/>
        </w:rPr>
        <w:t xml:space="preserve"> </w:t>
      </w:r>
      <w:r w:rsidR="004348DD">
        <w:rPr>
          <w:rFonts w:ascii="Calibri" w:hAnsi="Calibri" w:cs="Calibri"/>
        </w:rPr>
        <w:t xml:space="preserve">to provide a higher level of services in the community to </w:t>
      </w:r>
      <w:r w:rsidR="00813F2C">
        <w:rPr>
          <w:rFonts w:ascii="Calibri" w:hAnsi="Calibri" w:cs="Calibri"/>
        </w:rPr>
        <w:t xml:space="preserve">older adults </w:t>
      </w:r>
      <w:r w:rsidR="004348DD">
        <w:rPr>
          <w:rFonts w:ascii="Calibri" w:hAnsi="Calibri" w:cs="Calibri"/>
        </w:rPr>
        <w:t>who are ineligible for MassHealth Standard and meet the clinical requirements for nursing facility services. The goal of the program</w:t>
      </w:r>
      <w:r w:rsidR="007D6466">
        <w:rPr>
          <w:rFonts w:ascii="Calibri" w:hAnsi="Calibri" w:cs="Calibri"/>
        </w:rPr>
        <w:t xml:space="preserve"> </w:t>
      </w:r>
      <w:r w:rsidR="004348DD">
        <w:rPr>
          <w:rFonts w:ascii="Calibri" w:hAnsi="Calibri" w:cs="Calibri"/>
        </w:rPr>
        <w:t xml:space="preserve">is to address the needs of nursing facility eligible </w:t>
      </w:r>
      <w:r w:rsidR="00813F2C">
        <w:rPr>
          <w:rFonts w:ascii="Calibri" w:hAnsi="Calibri" w:cs="Calibri"/>
        </w:rPr>
        <w:t xml:space="preserve">older adults </w:t>
      </w:r>
      <w:r w:rsidR="007D6466">
        <w:rPr>
          <w:rFonts w:ascii="Calibri" w:hAnsi="Calibri" w:cs="Calibri"/>
        </w:rPr>
        <w:t xml:space="preserve">who require enhanced service plans to live safely and independently </w:t>
      </w:r>
      <w:r w:rsidR="005E0544" w:rsidRPr="59739A97">
        <w:rPr>
          <w:rFonts w:ascii="Calibri" w:hAnsi="Calibri" w:cs="Calibri"/>
        </w:rPr>
        <w:t xml:space="preserve">within </w:t>
      </w:r>
      <w:r w:rsidR="005E0544">
        <w:rPr>
          <w:rFonts w:ascii="Calibri" w:hAnsi="Calibri" w:cs="Calibri"/>
        </w:rPr>
        <w:t>the</w:t>
      </w:r>
      <w:r w:rsidR="007D6466">
        <w:rPr>
          <w:rFonts w:ascii="Calibri" w:hAnsi="Calibri" w:cs="Calibri"/>
        </w:rPr>
        <w:t xml:space="preserve"> community setting of their choosing.</w:t>
      </w:r>
    </w:p>
    <w:p w14:paraId="4AE1ADC6" w14:textId="77777777" w:rsidR="00A523A4" w:rsidRDefault="00A523A4" w:rsidP="00A523A4">
      <w:pPr>
        <w:rPr>
          <w:rFonts w:ascii="Calibri" w:hAnsi="Calibri" w:cs="Calibri"/>
        </w:rPr>
      </w:pPr>
    </w:p>
    <w:p w14:paraId="36445218" w14:textId="40BFFC9C" w:rsidR="007D6466" w:rsidRDefault="007D6466" w:rsidP="00BE6BFF">
      <w:pPr>
        <w:pStyle w:val="Heading3"/>
      </w:pPr>
      <w:r>
        <w:t>ECOP Eligibility Criteria</w:t>
      </w:r>
      <w:r w:rsidRPr="00B8185F">
        <w:t>:</w:t>
      </w:r>
    </w:p>
    <w:p w14:paraId="6F6F241B" w14:textId="2F7F07DC" w:rsidR="007D6466" w:rsidRDefault="00EB0232" w:rsidP="007D646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ECOP provides an enhanced service package to consumer</w:t>
      </w:r>
      <w:r w:rsidR="00CC01EC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who </w:t>
      </w:r>
      <w:r w:rsidR="0285E6E7" w:rsidRPr="7A9C66A9">
        <w:rPr>
          <w:rFonts w:ascii="Calibri" w:hAnsi="Calibri" w:cs="Calibri"/>
        </w:rPr>
        <w:t xml:space="preserve">are assessed to </w:t>
      </w:r>
      <w:r>
        <w:rPr>
          <w:rFonts w:ascii="Calibri" w:hAnsi="Calibri" w:cs="Calibri"/>
          <w:bCs/>
        </w:rPr>
        <w:t xml:space="preserve">need certain types of services to live in the community. These </w:t>
      </w:r>
      <w:r w:rsidR="4BBACDE9" w:rsidRPr="7A9C66A9">
        <w:rPr>
          <w:rFonts w:ascii="Calibri" w:hAnsi="Calibri" w:cs="Calibri"/>
        </w:rPr>
        <w:t xml:space="preserve">identified </w:t>
      </w:r>
      <w:r>
        <w:rPr>
          <w:rFonts w:ascii="Calibri" w:hAnsi="Calibri" w:cs="Calibri"/>
          <w:bCs/>
        </w:rPr>
        <w:t>services include</w:t>
      </w:r>
      <w:r w:rsidR="00672D6C">
        <w:rPr>
          <w:rFonts w:ascii="Calibri" w:hAnsi="Calibri" w:cs="Calibri"/>
          <w:bCs/>
        </w:rPr>
        <w:t xml:space="preserve"> home health </w:t>
      </w:r>
      <w:r w:rsidR="001D7FDC">
        <w:rPr>
          <w:rFonts w:ascii="Calibri" w:hAnsi="Calibri" w:cs="Calibri"/>
          <w:bCs/>
        </w:rPr>
        <w:t>services, supportive</w:t>
      </w:r>
      <w:r w:rsidR="000E01DF">
        <w:rPr>
          <w:rFonts w:ascii="Calibri" w:hAnsi="Calibri" w:cs="Calibri"/>
          <w:bCs/>
        </w:rPr>
        <w:t xml:space="preserve"> home care aide, personal care</w:t>
      </w:r>
      <w:r w:rsidR="00623350">
        <w:rPr>
          <w:rFonts w:ascii="Calibri" w:hAnsi="Calibri" w:cs="Calibri"/>
          <w:bCs/>
        </w:rPr>
        <w:t>, homemaker, home delivered meals, transportation, adult day health servi</w:t>
      </w:r>
      <w:r w:rsidR="00CC01EC">
        <w:rPr>
          <w:rFonts w:ascii="Calibri" w:hAnsi="Calibri" w:cs="Calibri"/>
          <w:bCs/>
        </w:rPr>
        <w:t>ces, and/or other Home Care Program services as defined in 651 CMR 3.02.</w:t>
      </w:r>
      <w:r w:rsidR="11E8D0C5" w:rsidRPr="7A9C66A9">
        <w:rPr>
          <w:rFonts w:ascii="Calibri" w:hAnsi="Calibri" w:cs="Calibri"/>
        </w:rPr>
        <w:t xml:space="preserve"> Individuals who meet the home care </w:t>
      </w:r>
      <w:r w:rsidR="2700FA80" w:rsidRPr="7A9C66A9">
        <w:rPr>
          <w:rFonts w:ascii="Calibri" w:hAnsi="Calibri" w:cs="Calibri"/>
        </w:rPr>
        <w:t>eligibility</w:t>
      </w:r>
      <w:r w:rsidR="11E8D0C5" w:rsidRPr="7A9C66A9">
        <w:rPr>
          <w:rFonts w:ascii="Calibri" w:hAnsi="Calibri" w:cs="Calibri"/>
        </w:rPr>
        <w:t xml:space="preserve"> criteria as defined in 651 CMR</w:t>
      </w:r>
      <w:r w:rsidR="2947FFA5" w:rsidRPr="7A9C66A9">
        <w:rPr>
          <w:rFonts w:ascii="Calibri" w:hAnsi="Calibri" w:cs="Calibri"/>
        </w:rPr>
        <w:t xml:space="preserve"> 3.04 are eligible to access services through </w:t>
      </w:r>
      <w:r w:rsidR="21CF65F1" w:rsidRPr="7A9C66A9">
        <w:rPr>
          <w:rFonts w:ascii="Calibri" w:hAnsi="Calibri" w:cs="Calibri"/>
        </w:rPr>
        <w:t>ECOP</w:t>
      </w:r>
      <w:r w:rsidR="002E22F8">
        <w:rPr>
          <w:rFonts w:ascii="Calibri" w:hAnsi="Calibri" w:cs="Calibri"/>
        </w:rPr>
        <w:t xml:space="preserve"> with the exception of consumers found eligible for the Home Care Percent Based program</w:t>
      </w:r>
      <w:r w:rsidR="21CF65F1" w:rsidRPr="7A9C66A9">
        <w:rPr>
          <w:rFonts w:ascii="Calibri" w:hAnsi="Calibri" w:cs="Calibri"/>
        </w:rPr>
        <w:t xml:space="preserve">. </w:t>
      </w:r>
    </w:p>
    <w:p w14:paraId="4029DACE" w14:textId="77777777" w:rsidR="00CC01EC" w:rsidRDefault="00CC01EC" w:rsidP="007D6466">
      <w:pPr>
        <w:rPr>
          <w:rFonts w:ascii="Calibri" w:hAnsi="Calibri" w:cs="Calibri"/>
          <w:bCs/>
        </w:rPr>
      </w:pPr>
    </w:p>
    <w:p w14:paraId="64E1981D" w14:textId="4CE0A7C0" w:rsidR="00CC01EC" w:rsidRDefault="00CC01EC" w:rsidP="007D6466">
      <w:pPr>
        <w:rPr>
          <w:rFonts w:ascii="Calibri" w:hAnsi="Calibri" w:cs="Calibri"/>
          <w:bCs/>
        </w:rPr>
      </w:pPr>
      <w:r w:rsidRPr="00C56E9C">
        <w:rPr>
          <w:rFonts w:ascii="Calibri" w:hAnsi="Calibri" w:cs="Calibri"/>
          <w:bCs/>
        </w:rPr>
        <w:t xml:space="preserve">Enrollment in ECOP is available to </w:t>
      </w:r>
      <w:r w:rsidR="002B75D3" w:rsidRPr="00C56E9C">
        <w:rPr>
          <w:rFonts w:ascii="Calibri" w:hAnsi="Calibri" w:cs="Calibri"/>
          <w:bCs/>
        </w:rPr>
        <w:t xml:space="preserve">older adults </w:t>
      </w:r>
      <w:r w:rsidR="00E72345" w:rsidRPr="00C56E9C">
        <w:rPr>
          <w:rFonts w:ascii="Calibri" w:hAnsi="Calibri" w:cs="Calibri"/>
          <w:bCs/>
        </w:rPr>
        <w:t xml:space="preserve">who are ineligible for MassHealth Standard. All </w:t>
      </w:r>
      <w:r w:rsidR="00B53AFE" w:rsidRPr="00C56E9C">
        <w:rPr>
          <w:rFonts w:ascii="Calibri" w:hAnsi="Calibri" w:cs="Calibri"/>
          <w:bCs/>
        </w:rPr>
        <w:t>older adults</w:t>
      </w:r>
      <w:r w:rsidR="00E72345" w:rsidRPr="00C56E9C">
        <w:rPr>
          <w:rFonts w:ascii="Calibri" w:hAnsi="Calibri" w:cs="Calibri"/>
          <w:bCs/>
        </w:rPr>
        <w:t xml:space="preserve"> eligible for</w:t>
      </w:r>
      <w:r w:rsidR="00C17729" w:rsidRPr="00C56E9C">
        <w:rPr>
          <w:rFonts w:ascii="Calibri" w:hAnsi="Calibri" w:cs="Calibri"/>
          <w:bCs/>
        </w:rPr>
        <w:t xml:space="preserve"> MassHealth Standard who are nursing facility eligible must be enrolled in the Home and Community Based Service</w:t>
      </w:r>
      <w:r w:rsidR="00944D4D" w:rsidRPr="00C56E9C">
        <w:rPr>
          <w:rFonts w:ascii="Calibri" w:hAnsi="Calibri" w:cs="Calibri"/>
          <w:bCs/>
        </w:rPr>
        <w:t xml:space="preserve">s </w:t>
      </w:r>
      <w:r w:rsidR="000D2C5A" w:rsidRPr="00C56E9C">
        <w:rPr>
          <w:rFonts w:ascii="Calibri" w:hAnsi="Calibri" w:cs="Calibri"/>
          <w:bCs/>
        </w:rPr>
        <w:t xml:space="preserve">(HCBS) </w:t>
      </w:r>
      <w:r w:rsidR="00944D4D" w:rsidRPr="00C56E9C">
        <w:rPr>
          <w:rFonts w:ascii="Calibri" w:hAnsi="Calibri" w:cs="Calibri"/>
          <w:bCs/>
        </w:rPr>
        <w:t>Waiver. Consumers who are eligible for MassHealth Standard but are not waiver</w:t>
      </w:r>
      <w:r w:rsidR="005360E2" w:rsidRPr="00C56E9C">
        <w:rPr>
          <w:rFonts w:ascii="Calibri" w:hAnsi="Calibri" w:cs="Calibri"/>
          <w:bCs/>
        </w:rPr>
        <w:t xml:space="preserve"> eligible </w:t>
      </w:r>
      <w:r w:rsidR="00C56E9C" w:rsidRPr="00C56E9C">
        <w:rPr>
          <w:rFonts w:ascii="Calibri" w:hAnsi="Calibri" w:cs="Calibri"/>
          <w:bCs/>
        </w:rPr>
        <w:t xml:space="preserve">may be </w:t>
      </w:r>
      <w:r w:rsidR="00A52FD0" w:rsidRPr="00C56E9C">
        <w:rPr>
          <w:rFonts w:ascii="Calibri" w:hAnsi="Calibri" w:cs="Calibri"/>
          <w:bCs/>
        </w:rPr>
        <w:t>eligible for ECOP</w:t>
      </w:r>
      <w:r w:rsidR="00C56E9C" w:rsidRPr="00C56E9C">
        <w:rPr>
          <w:rFonts w:ascii="Calibri" w:hAnsi="Calibri" w:cs="Calibri"/>
          <w:bCs/>
        </w:rPr>
        <w:t xml:space="preserve"> as noted below</w:t>
      </w:r>
      <w:r w:rsidR="00A52FD0" w:rsidRPr="00C56E9C">
        <w:rPr>
          <w:rFonts w:ascii="Calibri" w:hAnsi="Calibri" w:cs="Calibri"/>
          <w:bCs/>
        </w:rPr>
        <w:t>.</w:t>
      </w:r>
    </w:p>
    <w:p w14:paraId="34BFBC41" w14:textId="77777777" w:rsidR="00A52FD0" w:rsidRDefault="00A52FD0" w:rsidP="007D6466">
      <w:pPr>
        <w:rPr>
          <w:rFonts w:ascii="Calibri" w:hAnsi="Calibri" w:cs="Calibri"/>
          <w:bCs/>
        </w:rPr>
      </w:pPr>
    </w:p>
    <w:p w14:paraId="09CE8269" w14:textId="2A65974C" w:rsidR="00A52FD0" w:rsidRDefault="557F8575" w:rsidP="0415AB4C">
      <w:pPr>
        <w:rPr>
          <w:rFonts w:ascii="Calibri" w:hAnsi="Calibri" w:cs="Calibri"/>
        </w:rPr>
      </w:pPr>
      <w:r w:rsidRPr="0415AB4C">
        <w:rPr>
          <w:rFonts w:ascii="Calibri" w:hAnsi="Calibri" w:cs="Calibri"/>
        </w:rPr>
        <w:t>To be eligible for enrollment in ECOP, consumers must meet the following criteria:</w:t>
      </w:r>
    </w:p>
    <w:p w14:paraId="7EEB3FF1" w14:textId="14824193" w:rsidR="004D6703" w:rsidRDefault="004D6703" w:rsidP="004D6703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Be </w:t>
      </w:r>
      <w:r w:rsidR="00161A96">
        <w:rPr>
          <w:rFonts w:ascii="Calibri" w:hAnsi="Calibri" w:cs="Calibri"/>
          <w:bCs/>
        </w:rPr>
        <w:t>determined eligible</w:t>
      </w:r>
      <w:r>
        <w:rPr>
          <w:rFonts w:ascii="Calibri" w:hAnsi="Calibri" w:cs="Calibri"/>
          <w:bCs/>
        </w:rPr>
        <w:t xml:space="preserve"> for the Home Care Program as defined in the Home Care Program regulations 651 CMR 3.04(2)</w:t>
      </w:r>
      <w:r w:rsidR="00947A25">
        <w:rPr>
          <w:rFonts w:ascii="Calibri" w:hAnsi="Calibri" w:cs="Calibri"/>
          <w:bCs/>
        </w:rPr>
        <w:t>,</w:t>
      </w:r>
      <w:r w:rsidR="00412991">
        <w:rPr>
          <w:rFonts w:ascii="Calibri" w:hAnsi="Calibri" w:cs="Calibri"/>
          <w:bCs/>
        </w:rPr>
        <w:t xml:space="preserve"> (3)</w:t>
      </w:r>
      <w:r w:rsidR="00947A25">
        <w:rPr>
          <w:rFonts w:ascii="Calibri" w:hAnsi="Calibri" w:cs="Calibri"/>
          <w:bCs/>
        </w:rPr>
        <w:t>,</w:t>
      </w:r>
      <w:r w:rsidR="00412991">
        <w:rPr>
          <w:rFonts w:ascii="Calibri" w:hAnsi="Calibri" w:cs="Calibri"/>
          <w:bCs/>
        </w:rPr>
        <w:t xml:space="preserve"> (4)</w:t>
      </w:r>
      <w:r w:rsidR="00947A25">
        <w:rPr>
          <w:rFonts w:ascii="Calibri" w:hAnsi="Calibri" w:cs="Calibri"/>
          <w:bCs/>
        </w:rPr>
        <w:t>, and</w:t>
      </w:r>
      <w:r w:rsidR="00412991">
        <w:rPr>
          <w:rFonts w:ascii="Calibri" w:hAnsi="Calibri" w:cs="Calibri"/>
          <w:bCs/>
        </w:rPr>
        <w:t xml:space="preserve"> (5)</w:t>
      </w:r>
    </w:p>
    <w:p w14:paraId="579A8A35" w14:textId="75D82C46" w:rsidR="00412991" w:rsidRDefault="00313136" w:rsidP="004D6703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Receiving </w:t>
      </w:r>
      <w:r w:rsidR="009C7530">
        <w:rPr>
          <w:rFonts w:ascii="Calibri" w:hAnsi="Calibri" w:cs="Calibri"/>
          <w:bCs/>
        </w:rPr>
        <w:t xml:space="preserve">Home Care </w:t>
      </w:r>
      <w:r>
        <w:rPr>
          <w:rFonts w:ascii="Calibri" w:hAnsi="Calibri" w:cs="Calibri"/>
          <w:bCs/>
        </w:rPr>
        <w:t>services</w:t>
      </w:r>
      <w:r w:rsidR="000D7C71">
        <w:rPr>
          <w:rFonts w:ascii="Calibri" w:hAnsi="Calibri" w:cs="Calibri"/>
          <w:bCs/>
        </w:rPr>
        <w:t xml:space="preserve"> for which the</w:t>
      </w:r>
      <w:r w:rsidR="00F273F1">
        <w:rPr>
          <w:rFonts w:ascii="Calibri" w:hAnsi="Calibri" w:cs="Calibri"/>
          <w:bCs/>
        </w:rPr>
        <w:t xml:space="preserve"> cost </w:t>
      </w:r>
      <w:r w:rsidR="000D7C71">
        <w:rPr>
          <w:rFonts w:ascii="Calibri" w:hAnsi="Calibri" w:cs="Calibri"/>
          <w:bCs/>
        </w:rPr>
        <w:t xml:space="preserve">of services actually </w:t>
      </w:r>
      <w:r w:rsidR="00F273F1">
        <w:rPr>
          <w:rFonts w:ascii="Calibri" w:hAnsi="Calibri" w:cs="Calibri"/>
          <w:bCs/>
        </w:rPr>
        <w:t>provided</w:t>
      </w:r>
      <w:r w:rsidR="00947A25">
        <w:rPr>
          <w:rFonts w:ascii="Calibri" w:hAnsi="Calibri" w:cs="Calibri"/>
          <w:bCs/>
        </w:rPr>
        <w:t xml:space="preserve"> is</w:t>
      </w:r>
      <w:r w:rsidR="00ED1679">
        <w:rPr>
          <w:rFonts w:ascii="Calibri" w:hAnsi="Calibri" w:cs="Calibri"/>
          <w:bCs/>
        </w:rPr>
        <w:t xml:space="preserve"> at least </w:t>
      </w:r>
      <w:r w:rsidR="008336C2">
        <w:rPr>
          <w:rFonts w:ascii="Calibri" w:hAnsi="Calibri" w:cs="Calibri"/>
          <w:bCs/>
        </w:rPr>
        <w:t>two (2)</w:t>
      </w:r>
      <w:r w:rsidR="00ED1679">
        <w:rPr>
          <w:rFonts w:ascii="Calibri" w:hAnsi="Calibri" w:cs="Calibri"/>
          <w:bCs/>
        </w:rPr>
        <w:t xml:space="preserve"> times the current monthly Home Care Program </w:t>
      </w:r>
      <w:r w:rsidR="009C08E9">
        <w:rPr>
          <w:rFonts w:ascii="Calibri" w:hAnsi="Calibri" w:cs="Calibri"/>
          <w:bCs/>
        </w:rPr>
        <w:t xml:space="preserve">Basic </w:t>
      </w:r>
      <w:r w:rsidR="00ED1679">
        <w:rPr>
          <w:rFonts w:ascii="Calibri" w:hAnsi="Calibri" w:cs="Calibri"/>
          <w:bCs/>
        </w:rPr>
        <w:t xml:space="preserve">rate </w:t>
      </w:r>
      <w:r w:rsidR="009C08E9">
        <w:rPr>
          <w:rFonts w:ascii="Calibri" w:hAnsi="Calibri" w:cs="Calibri"/>
        </w:rPr>
        <w:t>established by regulation at</w:t>
      </w:r>
      <w:r w:rsidR="44C35A1B" w:rsidRPr="59739A97">
        <w:rPr>
          <w:rFonts w:ascii="Calibri" w:hAnsi="Calibri" w:cs="Calibri"/>
        </w:rPr>
        <w:t xml:space="preserve"> 101 CMR 417.00 </w:t>
      </w:r>
    </w:p>
    <w:p w14:paraId="1CCBAC39" w14:textId="196666F7" w:rsidR="00860A4B" w:rsidRDefault="00860A4B" w:rsidP="004D6703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Be </w:t>
      </w:r>
      <w:r w:rsidR="001D7FDC">
        <w:rPr>
          <w:rFonts w:ascii="Calibri" w:hAnsi="Calibri" w:cs="Calibri"/>
          <w:bCs/>
        </w:rPr>
        <w:t>determined clinically</w:t>
      </w:r>
      <w:r>
        <w:rPr>
          <w:rFonts w:ascii="Calibri" w:hAnsi="Calibri" w:cs="Calibri"/>
          <w:bCs/>
        </w:rPr>
        <w:t xml:space="preserve"> eligible for nursing facility services as outlined in the MassHealth regulations 130 CMR 456.409</w:t>
      </w:r>
      <w:r w:rsidR="00C24448">
        <w:rPr>
          <w:rFonts w:ascii="Calibri" w:hAnsi="Calibri" w:cs="Calibri"/>
          <w:bCs/>
        </w:rPr>
        <w:t xml:space="preserve">, and as determined by an in-person assessment performed by </w:t>
      </w:r>
      <w:r w:rsidR="00C24448" w:rsidRPr="59739A97">
        <w:rPr>
          <w:rFonts w:ascii="Calibri" w:hAnsi="Calibri" w:cs="Calibri"/>
        </w:rPr>
        <w:t>a</w:t>
      </w:r>
      <w:r w:rsidR="280EF59B" w:rsidRPr="59739A97">
        <w:rPr>
          <w:rFonts w:ascii="Calibri" w:hAnsi="Calibri" w:cs="Calibri"/>
        </w:rPr>
        <w:t>n</w:t>
      </w:r>
      <w:r w:rsidR="00C24448">
        <w:rPr>
          <w:rFonts w:ascii="Calibri" w:hAnsi="Calibri" w:cs="Calibri"/>
          <w:bCs/>
        </w:rPr>
        <w:t xml:space="preserve"> ASAP Registered Nurse (RN). </w:t>
      </w:r>
      <w:r w:rsidR="0094316D">
        <w:rPr>
          <w:rFonts w:ascii="Calibri" w:hAnsi="Calibri" w:cs="Calibri"/>
          <w:bCs/>
        </w:rPr>
        <w:t xml:space="preserve">The </w:t>
      </w:r>
      <w:r w:rsidR="00C24448">
        <w:rPr>
          <w:rFonts w:ascii="Calibri" w:hAnsi="Calibri" w:cs="Calibri"/>
          <w:bCs/>
        </w:rPr>
        <w:t xml:space="preserve">assessment must be performed utilizing </w:t>
      </w:r>
      <w:r w:rsidR="00DE2AA4">
        <w:rPr>
          <w:rFonts w:ascii="Calibri" w:hAnsi="Calibri" w:cs="Calibri"/>
          <w:bCs/>
        </w:rPr>
        <w:t xml:space="preserve">an assessment tool approved by </w:t>
      </w:r>
      <w:r w:rsidR="00E13CF3">
        <w:rPr>
          <w:rFonts w:ascii="Calibri" w:hAnsi="Calibri" w:cs="Calibri"/>
          <w:bCs/>
        </w:rPr>
        <w:t>AGE</w:t>
      </w:r>
    </w:p>
    <w:p w14:paraId="120BC987" w14:textId="4D31CCA3" w:rsidR="00DE2AA4" w:rsidRDefault="00DE2AA4" w:rsidP="004D6703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942C9B1">
        <w:rPr>
          <w:rFonts w:ascii="Calibri" w:hAnsi="Calibri" w:cs="Calibri"/>
        </w:rPr>
        <w:t>Be determined ineligible for MassHealth Standard</w:t>
      </w:r>
      <w:r w:rsidR="51928072" w:rsidRPr="0942C9B1">
        <w:rPr>
          <w:rFonts w:ascii="Calibri" w:hAnsi="Calibri" w:cs="Calibri"/>
        </w:rPr>
        <w:t xml:space="preserve">, </w:t>
      </w:r>
      <w:r w:rsidR="001C623F">
        <w:rPr>
          <w:rFonts w:ascii="Calibri" w:hAnsi="Calibri" w:cs="Calibri"/>
        </w:rPr>
        <w:t xml:space="preserve">or be determined </w:t>
      </w:r>
      <w:r w:rsidR="001C623F">
        <w:rPr>
          <w:rFonts w:ascii="Calibri" w:hAnsi="Calibri" w:cs="Calibri"/>
          <w:bCs/>
        </w:rPr>
        <w:t>eligible for</w:t>
      </w:r>
      <w:r w:rsidR="00B21352">
        <w:rPr>
          <w:rFonts w:ascii="Calibri" w:hAnsi="Calibri" w:cs="Calibri"/>
          <w:bCs/>
        </w:rPr>
        <w:t>, or already enrolled in,</w:t>
      </w:r>
      <w:r w:rsidR="001C623F">
        <w:rPr>
          <w:rFonts w:ascii="Calibri" w:hAnsi="Calibri" w:cs="Calibri"/>
          <w:bCs/>
        </w:rPr>
        <w:t xml:space="preserve"> MassHealth Standard but </w:t>
      </w:r>
      <w:r w:rsidR="00B21352">
        <w:rPr>
          <w:rFonts w:ascii="Calibri" w:hAnsi="Calibri" w:cs="Calibri"/>
          <w:bCs/>
        </w:rPr>
        <w:t>be determined ineligible for the Frail Elder Waiver</w:t>
      </w:r>
      <w:r w:rsidR="001C623F">
        <w:rPr>
          <w:rFonts w:ascii="Calibri" w:hAnsi="Calibri" w:cs="Calibri"/>
          <w:bCs/>
        </w:rPr>
        <w:t xml:space="preserve"> (e.g., a consumer who is aged 60-64 but not disabled, a consumer who is aged 60-64 but not financially eligible for the waiver, or a consumer accessing State-Funded MassHealth Standard through the Community-Based Long Term Services and Supports (CB-LTSS) Screening)</w:t>
      </w:r>
    </w:p>
    <w:p w14:paraId="09F21EB4" w14:textId="25E568A9" w:rsidR="00DE2AA4" w:rsidRPr="00DE2AA4" w:rsidRDefault="00DE2AA4" w:rsidP="59739A97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If the consumer has received an </w:t>
      </w:r>
      <w:r w:rsidR="213ED09A" w:rsidRPr="59739A97">
        <w:rPr>
          <w:rFonts w:ascii="Calibri" w:hAnsi="Calibri" w:cs="Calibri"/>
        </w:rPr>
        <w:t>in-</w:t>
      </w:r>
      <w:r w:rsidR="0005059B" w:rsidRPr="59739A97">
        <w:rPr>
          <w:rFonts w:ascii="Calibri" w:hAnsi="Calibri" w:cs="Calibri"/>
        </w:rPr>
        <w:t xml:space="preserve">person </w:t>
      </w:r>
      <w:r w:rsidR="0005059B">
        <w:rPr>
          <w:rFonts w:ascii="Calibri" w:hAnsi="Calibri" w:cs="Calibri"/>
          <w:bCs/>
        </w:rPr>
        <w:t>assessment</w:t>
      </w:r>
      <w:r>
        <w:rPr>
          <w:rFonts w:ascii="Calibri" w:hAnsi="Calibri" w:cs="Calibri"/>
          <w:bCs/>
        </w:rPr>
        <w:t xml:space="preserve"> by an ASAP RN as documented in a </w:t>
      </w:r>
      <w:r w:rsidR="008D47C4">
        <w:rPr>
          <w:rFonts w:ascii="Calibri" w:hAnsi="Calibri" w:cs="Calibri"/>
          <w:bCs/>
        </w:rPr>
        <w:t>Comprehensive Date Set (</w:t>
      </w:r>
      <w:r>
        <w:rPr>
          <w:rFonts w:ascii="Calibri" w:hAnsi="Calibri" w:cs="Calibri"/>
          <w:bCs/>
        </w:rPr>
        <w:t>CDS</w:t>
      </w:r>
      <w:r w:rsidR="008D47C4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 xml:space="preserve"> within the </w:t>
      </w:r>
      <w:r w:rsidR="0B29451D" w:rsidRPr="59739A97">
        <w:rPr>
          <w:rFonts w:ascii="Calibri" w:hAnsi="Calibri" w:cs="Calibri"/>
        </w:rPr>
        <w:t xml:space="preserve">prior </w:t>
      </w:r>
      <w:r>
        <w:rPr>
          <w:rFonts w:ascii="Calibri" w:hAnsi="Calibri" w:cs="Calibri"/>
          <w:bCs/>
        </w:rPr>
        <w:t>six months, a</w:t>
      </w:r>
      <w:r w:rsidR="00D614BD">
        <w:rPr>
          <w:rFonts w:ascii="Calibri" w:hAnsi="Calibri" w:cs="Calibri"/>
          <w:bCs/>
        </w:rPr>
        <w:t>n in-</w:t>
      </w:r>
      <w:r w:rsidR="00B90289">
        <w:rPr>
          <w:rFonts w:ascii="Calibri" w:hAnsi="Calibri" w:cs="Calibri"/>
          <w:bCs/>
        </w:rPr>
        <w:t>person reassessment</w:t>
      </w:r>
      <w:r>
        <w:rPr>
          <w:rFonts w:ascii="Calibri" w:hAnsi="Calibri" w:cs="Calibri"/>
          <w:bCs/>
        </w:rPr>
        <w:t xml:space="preserve"> is not required unless there has been a change in the consumer’s condition</w:t>
      </w:r>
      <w:r w:rsidR="00664CF2">
        <w:rPr>
          <w:rFonts w:ascii="Calibri" w:hAnsi="Calibri" w:cs="Calibri"/>
          <w:bCs/>
        </w:rPr>
        <w:t>, such as ADL/IADL change,</w:t>
      </w:r>
      <w:r>
        <w:rPr>
          <w:rFonts w:ascii="Calibri" w:hAnsi="Calibri" w:cs="Calibri"/>
          <w:bCs/>
        </w:rPr>
        <w:t xml:space="preserve"> that may justify an </w:t>
      </w:r>
      <w:r w:rsidR="16D8381D" w:rsidRPr="59739A97">
        <w:rPr>
          <w:rFonts w:ascii="Calibri" w:hAnsi="Calibri" w:cs="Calibri"/>
        </w:rPr>
        <w:t xml:space="preserve">in-person </w:t>
      </w:r>
      <w:r>
        <w:rPr>
          <w:rFonts w:ascii="Calibri" w:hAnsi="Calibri" w:cs="Calibri"/>
          <w:bCs/>
        </w:rPr>
        <w:t xml:space="preserve">assessment to determine ECOP eligibility. </w:t>
      </w:r>
      <w:r w:rsidRPr="59739A97">
        <w:rPr>
          <w:rFonts w:ascii="Calibri" w:hAnsi="Calibri" w:cs="Calibri"/>
        </w:rPr>
        <w:t xml:space="preserve">If an </w:t>
      </w:r>
      <w:r w:rsidR="4166040E" w:rsidRPr="59739A97">
        <w:rPr>
          <w:rFonts w:ascii="Calibri" w:hAnsi="Calibri" w:cs="Calibri"/>
        </w:rPr>
        <w:t>in-</w:t>
      </w:r>
      <w:r w:rsidR="0005059B" w:rsidRPr="59739A97">
        <w:rPr>
          <w:rFonts w:ascii="Calibri" w:hAnsi="Calibri" w:cs="Calibri"/>
        </w:rPr>
        <w:t>person</w:t>
      </w:r>
      <w:r w:rsidR="0005059B">
        <w:rPr>
          <w:rFonts w:ascii="Calibri" w:hAnsi="Calibri" w:cs="Calibri"/>
          <w:bCs/>
        </w:rPr>
        <w:t xml:space="preserve"> assessment</w:t>
      </w:r>
      <w:r w:rsidR="00EF1730">
        <w:rPr>
          <w:rFonts w:ascii="Calibri" w:hAnsi="Calibri" w:cs="Calibri"/>
          <w:bCs/>
        </w:rPr>
        <w:t xml:space="preserve"> i</w:t>
      </w:r>
      <w:r w:rsidR="00B06AF7">
        <w:rPr>
          <w:rFonts w:ascii="Calibri" w:hAnsi="Calibri" w:cs="Calibri"/>
          <w:bCs/>
        </w:rPr>
        <w:t>s</w:t>
      </w:r>
      <w:r w:rsidR="00EF1730">
        <w:rPr>
          <w:rFonts w:ascii="Calibri" w:hAnsi="Calibri" w:cs="Calibri"/>
          <w:bCs/>
        </w:rPr>
        <w:t xml:space="preserve"> not required, the ASAP RN must contact the consumer and/or family to provide notice </w:t>
      </w:r>
      <w:r w:rsidR="763A82C4" w:rsidRPr="59739A97">
        <w:rPr>
          <w:rFonts w:ascii="Calibri" w:hAnsi="Calibri" w:cs="Calibri"/>
        </w:rPr>
        <w:t xml:space="preserve">indicating </w:t>
      </w:r>
      <w:r w:rsidR="00EF1730">
        <w:rPr>
          <w:rFonts w:ascii="Calibri" w:hAnsi="Calibri" w:cs="Calibri"/>
          <w:bCs/>
        </w:rPr>
        <w:t xml:space="preserve">the consumer meets nursing facility level of </w:t>
      </w:r>
      <w:r w:rsidR="000753FC">
        <w:rPr>
          <w:rFonts w:ascii="Calibri" w:hAnsi="Calibri" w:cs="Calibri"/>
          <w:bCs/>
        </w:rPr>
        <w:t>care and</w:t>
      </w:r>
      <w:r w:rsidR="00EF1730">
        <w:rPr>
          <w:rFonts w:ascii="Calibri" w:hAnsi="Calibri" w:cs="Calibri"/>
          <w:bCs/>
        </w:rPr>
        <w:t xml:space="preserve"> is eligible for the ECOP Program.</w:t>
      </w:r>
      <w:r w:rsidR="585E1439" w:rsidRPr="59739A97">
        <w:rPr>
          <w:rFonts w:ascii="Calibri" w:hAnsi="Calibri" w:cs="Calibri"/>
        </w:rPr>
        <w:t xml:space="preserve"> </w:t>
      </w:r>
      <w:r w:rsidR="00786926">
        <w:rPr>
          <w:rFonts w:ascii="Calibri" w:hAnsi="Calibri" w:cs="Calibri"/>
        </w:rPr>
        <w:t>A c</w:t>
      </w:r>
      <w:r w:rsidR="585E1439" w:rsidRPr="59739A97">
        <w:rPr>
          <w:rFonts w:ascii="Calibri" w:hAnsi="Calibri" w:cs="Calibri"/>
        </w:rPr>
        <w:t>onsumer</w:t>
      </w:r>
      <w:r w:rsidR="00786926">
        <w:rPr>
          <w:rFonts w:ascii="Calibri" w:hAnsi="Calibri" w:cs="Calibri"/>
        </w:rPr>
        <w:t>’</w:t>
      </w:r>
      <w:r w:rsidR="585E1439" w:rsidRPr="59739A97">
        <w:rPr>
          <w:rFonts w:ascii="Calibri" w:hAnsi="Calibri" w:cs="Calibri"/>
        </w:rPr>
        <w:t xml:space="preserve">s eligibility to support an ECOP level of care must </w:t>
      </w:r>
      <w:r w:rsidR="1CE335FD" w:rsidRPr="59739A97">
        <w:rPr>
          <w:rFonts w:ascii="Calibri" w:hAnsi="Calibri" w:cs="Calibri"/>
        </w:rPr>
        <w:t>be documented in the</w:t>
      </w:r>
      <w:r w:rsidR="230C8D9C" w:rsidRPr="59739A97">
        <w:rPr>
          <w:rFonts w:ascii="Calibri" w:hAnsi="Calibri" w:cs="Calibri"/>
        </w:rPr>
        <w:t xml:space="preserve"> following sections of the </w:t>
      </w:r>
      <w:r w:rsidR="00E13CF3">
        <w:rPr>
          <w:rFonts w:ascii="Calibri" w:hAnsi="Calibri" w:cs="Calibri"/>
        </w:rPr>
        <w:t>AGE</w:t>
      </w:r>
      <w:r w:rsidR="1CE335FD" w:rsidRPr="59739A97">
        <w:rPr>
          <w:rFonts w:ascii="Calibri" w:hAnsi="Calibri" w:cs="Calibri"/>
        </w:rPr>
        <w:t xml:space="preserve"> </w:t>
      </w:r>
      <w:r w:rsidR="2FB16EE2" w:rsidRPr="59739A97">
        <w:rPr>
          <w:rFonts w:ascii="Calibri" w:hAnsi="Calibri" w:cs="Calibri"/>
        </w:rPr>
        <w:t>designated cloud-based data enterprise system</w:t>
      </w:r>
      <w:r w:rsidR="77BC8818" w:rsidRPr="59739A97">
        <w:rPr>
          <w:rFonts w:ascii="Calibri" w:hAnsi="Calibri" w:cs="Calibri"/>
        </w:rPr>
        <w:t>:</w:t>
      </w:r>
    </w:p>
    <w:p w14:paraId="5BC78A22" w14:textId="4F525E7D" w:rsidR="00DE2AA4" w:rsidRPr="00DE2AA4" w:rsidRDefault="092C60CF" w:rsidP="00542A0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59739A97">
        <w:rPr>
          <w:rFonts w:ascii="Calibri" w:hAnsi="Calibri" w:cs="Calibri"/>
        </w:rPr>
        <w:t>The</w:t>
      </w:r>
      <w:r w:rsidR="004A07D7">
        <w:rPr>
          <w:rFonts w:ascii="Calibri" w:hAnsi="Calibri" w:cs="Calibri"/>
          <w:bCs/>
        </w:rPr>
        <w:t xml:space="preserve"> </w:t>
      </w:r>
      <w:r w:rsidR="00B40D43">
        <w:rPr>
          <w:rFonts w:ascii="Calibri" w:hAnsi="Calibri" w:cs="Calibri"/>
          <w:bCs/>
        </w:rPr>
        <w:t>CDS</w:t>
      </w:r>
      <w:r w:rsidR="004A07D7">
        <w:rPr>
          <w:rFonts w:ascii="Calibri" w:hAnsi="Calibri" w:cs="Calibri"/>
          <w:bCs/>
        </w:rPr>
        <w:t xml:space="preserve"> including </w:t>
      </w:r>
      <w:r w:rsidR="46CE0A23" w:rsidRPr="59739A97">
        <w:rPr>
          <w:rFonts w:ascii="Calibri" w:hAnsi="Calibri" w:cs="Calibri"/>
        </w:rPr>
        <w:t xml:space="preserve">the </w:t>
      </w:r>
      <w:r w:rsidR="004A07D7">
        <w:rPr>
          <w:rFonts w:ascii="Calibri" w:hAnsi="Calibri" w:cs="Calibri"/>
          <w:bCs/>
        </w:rPr>
        <w:t>Nursing Module,</w:t>
      </w:r>
    </w:p>
    <w:p w14:paraId="25FD137F" w14:textId="6EEFBC2A" w:rsidR="00DE2AA4" w:rsidRPr="00DE2AA4" w:rsidRDefault="004A07D7" w:rsidP="00542A02">
      <w:pPr>
        <w:pStyle w:val="ListParagraph"/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Journal Entry </w:t>
      </w:r>
      <w:r w:rsidR="45592F0A" w:rsidRPr="59739A97">
        <w:rPr>
          <w:rFonts w:ascii="Calibri" w:hAnsi="Calibri" w:cs="Calibri"/>
        </w:rPr>
        <w:t xml:space="preserve">outlining the </w:t>
      </w:r>
      <w:r w:rsidR="0AC6DA6A" w:rsidRPr="59739A97">
        <w:rPr>
          <w:rFonts w:ascii="Calibri" w:hAnsi="Calibri" w:cs="Calibri"/>
        </w:rPr>
        <w:t xml:space="preserve">MassHealth regulations 130 CMR 456.409 </w:t>
      </w:r>
      <w:r w:rsidR="7330F777" w:rsidRPr="59739A97">
        <w:rPr>
          <w:rFonts w:ascii="Calibri" w:hAnsi="Calibri" w:cs="Calibri"/>
        </w:rPr>
        <w:t xml:space="preserve">which </w:t>
      </w:r>
      <w:r w:rsidR="0AC6DA6A" w:rsidRPr="59739A97">
        <w:rPr>
          <w:rFonts w:ascii="Calibri" w:hAnsi="Calibri" w:cs="Calibri"/>
        </w:rPr>
        <w:t xml:space="preserve">support the consumers </w:t>
      </w:r>
      <w:r w:rsidR="001A09AB">
        <w:rPr>
          <w:rFonts w:ascii="Calibri" w:hAnsi="Calibri" w:cs="Calibri"/>
        </w:rPr>
        <w:t xml:space="preserve">clinical </w:t>
      </w:r>
      <w:r w:rsidR="0AC6DA6A" w:rsidRPr="59739A97">
        <w:rPr>
          <w:rFonts w:ascii="Calibri" w:hAnsi="Calibri" w:cs="Calibri"/>
        </w:rPr>
        <w:t xml:space="preserve">eligibility criteria  </w:t>
      </w:r>
    </w:p>
    <w:p w14:paraId="4ED4704D" w14:textId="77777777" w:rsidR="00A523A4" w:rsidRPr="00B8185F" w:rsidRDefault="00A523A4" w:rsidP="00A523A4">
      <w:pPr>
        <w:rPr>
          <w:rFonts w:ascii="Calibri" w:hAnsi="Calibri" w:cs="Calibri"/>
        </w:rPr>
      </w:pPr>
    </w:p>
    <w:p w14:paraId="46E51EFA" w14:textId="77777777" w:rsidR="00A523A4" w:rsidRPr="00B8185F" w:rsidRDefault="00A523A4" w:rsidP="00BE6BFF">
      <w:pPr>
        <w:pStyle w:val="Heading3"/>
      </w:pPr>
      <w:r w:rsidRPr="00B8185F">
        <w:t>Required Actions:</w:t>
      </w:r>
    </w:p>
    <w:p w14:paraId="5EE230F7" w14:textId="152C1280" w:rsidR="00A523A4" w:rsidRDefault="00C706AD" w:rsidP="00A523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ASAP must confirm the consumer meets the </w:t>
      </w:r>
      <w:r w:rsidR="009C08E9">
        <w:rPr>
          <w:rFonts w:ascii="Calibri" w:hAnsi="Calibri" w:cs="Calibri"/>
        </w:rPr>
        <w:t>program eligibility requirements described in this PI</w:t>
      </w:r>
      <w:r>
        <w:rPr>
          <w:rFonts w:ascii="Calibri" w:hAnsi="Calibri" w:cs="Calibri"/>
        </w:rPr>
        <w:t xml:space="preserve">. </w:t>
      </w:r>
    </w:p>
    <w:p w14:paraId="172F76F0" w14:textId="77777777" w:rsidR="00C34D75" w:rsidRDefault="00C34D75" w:rsidP="00A523A4">
      <w:pPr>
        <w:rPr>
          <w:rFonts w:ascii="Calibri" w:hAnsi="Calibri" w:cs="Calibri"/>
        </w:rPr>
      </w:pPr>
    </w:p>
    <w:p w14:paraId="0E3A2D72" w14:textId="6A9B0642" w:rsidR="00C34D75" w:rsidRDefault="00C34D75" w:rsidP="00A523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ASAP </w:t>
      </w:r>
      <w:r w:rsidR="7CD84817" w:rsidRPr="59739A97">
        <w:rPr>
          <w:rFonts w:ascii="Calibri" w:hAnsi="Calibri" w:cs="Calibri"/>
        </w:rPr>
        <w:t xml:space="preserve">must </w:t>
      </w:r>
      <w:r>
        <w:rPr>
          <w:rFonts w:ascii="Calibri" w:hAnsi="Calibri" w:cs="Calibri"/>
        </w:rPr>
        <w:t>identify consumers who may be eligible for ECOP through an interdisciplinary team that will:</w:t>
      </w:r>
    </w:p>
    <w:p w14:paraId="4D4BDCBF" w14:textId="6F97547A" w:rsidR="00C34D75" w:rsidRDefault="3EC0AFAA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7F53C290">
        <w:rPr>
          <w:rFonts w:ascii="Calibri" w:hAnsi="Calibri" w:cs="Calibri"/>
        </w:rPr>
        <w:t xml:space="preserve">Conduct an </w:t>
      </w:r>
      <w:r w:rsidR="2BE0C2EC" w:rsidRPr="7F53C290">
        <w:rPr>
          <w:rFonts w:ascii="Calibri" w:hAnsi="Calibri" w:cs="Calibri"/>
        </w:rPr>
        <w:t>in-</w:t>
      </w:r>
      <w:r w:rsidR="7AB1E820" w:rsidRPr="7F53C290">
        <w:rPr>
          <w:rFonts w:ascii="Calibri" w:hAnsi="Calibri" w:cs="Calibri"/>
        </w:rPr>
        <w:t>person assessment</w:t>
      </w:r>
      <w:r w:rsidRPr="7F53C290">
        <w:rPr>
          <w:rFonts w:ascii="Calibri" w:hAnsi="Calibri" w:cs="Calibri"/>
        </w:rPr>
        <w:t xml:space="preserve"> </w:t>
      </w:r>
      <w:r w:rsidR="1D1459E8" w:rsidRPr="7F53C290">
        <w:rPr>
          <w:rFonts w:ascii="Calibri" w:hAnsi="Calibri" w:cs="Calibri"/>
        </w:rPr>
        <w:t xml:space="preserve"> </w:t>
      </w:r>
    </w:p>
    <w:p w14:paraId="47788620" w14:textId="485689E5" w:rsidR="00052E77" w:rsidRDefault="00052E77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Determine ECOP </w:t>
      </w:r>
      <w:r w:rsidR="00917AFB">
        <w:rPr>
          <w:rFonts w:ascii="Calibri" w:hAnsi="Calibri" w:cs="Calibri"/>
        </w:rPr>
        <w:t xml:space="preserve">clinical </w:t>
      </w:r>
      <w:r>
        <w:rPr>
          <w:rFonts w:ascii="Calibri" w:hAnsi="Calibri" w:cs="Calibri"/>
        </w:rPr>
        <w:t>eligibility by the ASAP RN within 10 days of referral;</w:t>
      </w:r>
    </w:p>
    <w:p w14:paraId="19E38D73" w14:textId="41E9B3B4" w:rsidR="00052E77" w:rsidRDefault="00052E77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Conduct ECOP </w:t>
      </w:r>
      <w:r w:rsidR="00917AFB">
        <w:rPr>
          <w:rFonts w:ascii="Calibri" w:hAnsi="Calibri" w:cs="Calibri"/>
        </w:rPr>
        <w:t xml:space="preserve">clinical eligibility </w:t>
      </w:r>
      <w:r>
        <w:rPr>
          <w:rFonts w:ascii="Calibri" w:hAnsi="Calibri" w:cs="Calibri"/>
        </w:rPr>
        <w:t>re-determination</w:t>
      </w:r>
      <w:r w:rsidR="00A25CFA">
        <w:rPr>
          <w:rFonts w:ascii="Calibri" w:hAnsi="Calibri" w:cs="Calibri"/>
        </w:rPr>
        <w:t xml:space="preserve"> by the ASAP RN within 13 months of previous </w:t>
      </w:r>
      <w:r w:rsidR="002B73E9">
        <w:rPr>
          <w:rFonts w:ascii="Calibri" w:hAnsi="Calibri" w:cs="Calibri"/>
        </w:rPr>
        <w:t>ECOP clinical determination</w:t>
      </w:r>
      <w:r w:rsidR="00A25CFA">
        <w:rPr>
          <w:rFonts w:ascii="Calibri" w:hAnsi="Calibri" w:cs="Calibri"/>
        </w:rPr>
        <w:t>;</w:t>
      </w:r>
    </w:p>
    <w:p w14:paraId="2C3D1BDE" w14:textId="3D9FD390" w:rsidR="00A25CFA" w:rsidRDefault="00A25CFA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Actively engage the consumer and </w:t>
      </w:r>
      <w:r w:rsidR="008D47C4">
        <w:rPr>
          <w:rFonts w:ascii="Calibri" w:hAnsi="Calibri" w:cs="Calibri"/>
        </w:rPr>
        <w:t>their</w:t>
      </w:r>
      <w:r>
        <w:rPr>
          <w:rFonts w:ascii="Calibri" w:hAnsi="Calibri" w:cs="Calibri"/>
        </w:rPr>
        <w:t xml:space="preserve"> family member</w:t>
      </w:r>
      <w:r w:rsidR="002B79CE">
        <w:rPr>
          <w:rFonts w:ascii="Calibri" w:hAnsi="Calibri" w:cs="Calibri"/>
        </w:rPr>
        <w:t>s to determine a person-centered comprehensive plan of care that includes case management, home care services</w:t>
      </w:r>
      <w:r w:rsidR="00B21352">
        <w:rPr>
          <w:rFonts w:ascii="Calibri" w:hAnsi="Calibri" w:cs="Calibri"/>
        </w:rPr>
        <w:t>,</w:t>
      </w:r>
      <w:r w:rsidR="002B79CE">
        <w:rPr>
          <w:rFonts w:ascii="Calibri" w:hAnsi="Calibri" w:cs="Calibri"/>
        </w:rPr>
        <w:t xml:space="preserve"> and other formal and informal supports;</w:t>
      </w:r>
    </w:p>
    <w:p w14:paraId="0E8D2A65" w14:textId="7BCFC934" w:rsidR="002B79CE" w:rsidRDefault="002B79CE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Coordinate all services</w:t>
      </w:r>
      <w:r w:rsidR="00E4759D">
        <w:rPr>
          <w:rFonts w:ascii="Calibri" w:hAnsi="Calibri" w:cs="Calibri"/>
        </w:rPr>
        <w:t xml:space="preserve"> the consumer receives through their ECOP plan of care, including coordination with other services and </w:t>
      </w:r>
      <w:proofErr w:type="gramStart"/>
      <w:r w:rsidR="00E4759D">
        <w:rPr>
          <w:rFonts w:ascii="Calibri" w:hAnsi="Calibri" w:cs="Calibri"/>
        </w:rPr>
        <w:t>supports</w:t>
      </w:r>
      <w:proofErr w:type="gramEnd"/>
      <w:r w:rsidR="00E4759D">
        <w:rPr>
          <w:rFonts w:ascii="Calibri" w:hAnsi="Calibri" w:cs="Calibri"/>
        </w:rPr>
        <w:t xml:space="preserve"> the consumer receives both formal and </w:t>
      </w:r>
      <w:proofErr w:type="gramStart"/>
      <w:r w:rsidR="00E4759D">
        <w:rPr>
          <w:rFonts w:ascii="Calibri" w:hAnsi="Calibri" w:cs="Calibri"/>
        </w:rPr>
        <w:t>informal</w:t>
      </w:r>
      <w:r>
        <w:rPr>
          <w:rFonts w:ascii="Calibri" w:hAnsi="Calibri" w:cs="Calibri"/>
        </w:rPr>
        <w:t>;</w:t>
      </w:r>
      <w:proofErr w:type="gramEnd"/>
    </w:p>
    <w:p w14:paraId="71C8FC83" w14:textId="5484F448" w:rsidR="002B79CE" w:rsidRDefault="002B79CE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Conduct on-going interdisciplinary case management activities;</w:t>
      </w:r>
    </w:p>
    <w:p w14:paraId="04FBB964" w14:textId="4356C8B6" w:rsidR="002B79CE" w:rsidRDefault="00FF2C12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Conduct </w:t>
      </w:r>
      <w:r w:rsidR="3B5B846B" w:rsidRPr="59739A97">
        <w:rPr>
          <w:rFonts w:ascii="Calibri" w:hAnsi="Calibri" w:cs="Calibri"/>
        </w:rPr>
        <w:t>in-</w:t>
      </w:r>
      <w:r w:rsidR="00FF3D89" w:rsidRPr="59739A97">
        <w:rPr>
          <w:rFonts w:ascii="Calibri" w:hAnsi="Calibri" w:cs="Calibri"/>
        </w:rPr>
        <w:t>person</w:t>
      </w:r>
      <w:r w:rsidR="00E4759D">
        <w:rPr>
          <w:rFonts w:ascii="Calibri" w:hAnsi="Calibri" w:cs="Calibri"/>
        </w:rPr>
        <w:t xml:space="preserve"> Case Management</w:t>
      </w:r>
      <w:r w:rsidR="00FF3D89" w:rsidRPr="59739A97">
        <w:rPr>
          <w:rFonts w:ascii="Calibri" w:hAnsi="Calibri" w:cs="Calibri"/>
        </w:rPr>
        <w:t xml:space="preserve"> </w:t>
      </w:r>
      <w:r w:rsidR="00FF3D89">
        <w:rPr>
          <w:rFonts w:ascii="Calibri" w:hAnsi="Calibri" w:cs="Calibri"/>
        </w:rPr>
        <w:t>reassessments</w:t>
      </w:r>
      <w:r>
        <w:rPr>
          <w:rFonts w:ascii="Calibri" w:hAnsi="Calibri" w:cs="Calibri"/>
        </w:rPr>
        <w:t xml:space="preserve"> as needed and at least once every three months;</w:t>
      </w:r>
    </w:p>
    <w:p w14:paraId="2B0983EF" w14:textId="38B7009A" w:rsidR="00FF2C12" w:rsidRDefault="004C7A4B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The ASAP RN shall determine continued nursing facility eligibility annually</w:t>
      </w:r>
      <w:r w:rsidR="006B29D5">
        <w:rPr>
          <w:rFonts w:ascii="Calibri" w:hAnsi="Calibri" w:cs="Calibri"/>
        </w:rPr>
        <w:t xml:space="preserve"> </w:t>
      </w:r>
      <w:r w:rsidR="008D47C4">
        <w:rPr>
          <w:rFonts w:ascii="Calibri" w:hAnsi="Calibri" w:cs="Calibri"/>
        </w:rPr>
        <w:t xml:space="preserve">via </w:t>
      </w:r>
      <w:r w:rsidR="00FF3D89">
        <w:rPr>
          <w:rFonts w:ascii="Calibri" w:hAnsi="Calibri" w:cs="Calibri"/>
        </w:rPr>
        <w:t>an in</w:t>
      </w:r>
      <w:r w:rsidR="006B29D5">
        <w:rPr>
          <w:rFonts w:ascii="Calibri" w:hAnsi="Calibri" w:cs="Calibri"/>
        </w:rPr>
        <w:t>-person assessment using the CDS;</w:t>
      </w:r>
    </w:p>
    <w:p w14:paraId="0A16087B" w14:textId="53A5F4F3" w:rsidR="006B29D5" w:rsidRDefault="0060715B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Complete the CDS at the 6-month reassessment and 12-month annual re-determination visit</w:t>
      </w:r>
      <w:r w:rsidR="00014A47">
        <w:rPr>
          <w:rFonts w:ascii="Calibri" w:hAnsi="Calibri" w:cs="Calibri"/>
        </w:rPr>
        <w:t xml:space="preserve"> schedule and more frequently as required by changes in the consumer’s circumstances, functional impairments, or service need; and</w:t>
      </w:r>
    </w:p>
    <w:p w14:paraId="0E007039" w14:textId="4E48DDD2" w:rsidR="00014A47" w:rsidRDefault="00FF26B2" w:rsidP="00C34D7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Conduct a consumer status reassessment at every home visit or through contact with </w:t>
      </w:r>
      <w:r w:rsidR="00605F2F">
        <w:rPr>
          <w:rFonts w:ascii="Calibri" w:hAnsi="Calibri" w:cs="Calibri"/>
        </w:rPr>
        <w:t>the case</w:t>
      </w:r>
      <w:r>
        <w:rPr>
          <w:rFonts w:ascii="Calibri" w:hAnsi="Calibri" w:cs="Calibri"/>
        </w:rPr>
        <w:t xml:space="preserve"> manager or ASAP RN</w:t>
      </w:r>
      <w:r w:rsidR="005B2F7D">
        <w:rPr>
          <w:rFonts w:ascii="Calibri" w:hAnsi="Calibri" w:cs="Calibri"/>
        </w:rPr>
        <w:t xml:space="preserve"> and more frequently as required by changes in the consumer’s </w:t>
      </w:r>
      <w:r w:rsidR="002523FA">
        <w:rPr>
          <w:rFonts w:ascii="Calibri" w:hAnsi="Calibri" w:cs="Calibri"/>
        </w:rPr>
        <w:t>circumstances, functional impairments, or service needs; and complete a CDS documenting the assessment</w:t>
      </w:r>
    </w:p>
    <w:p w14:paraId="3DF63AED" w14:textId="5EFEA3ED" w:rsidR="002523FA" w:rsidRPr="002523FA" w:rsidRDefault="002523FA" w:rsidP="002523FA">
      <w:pPr>
        <w:rPr>
          <w:rFonts w:ascii="Calibri" w:hAnsi="Calibri" w:cs="Calibri"/>
        </w:rPr>
      </w:pPr>
      <w:r w:rsidRPr="0BB610E2">
        <w:rPr>
          <w:rFonts w:ascii="Calibri" w:hAnsi="Calibri" w:cs="Calibri"/>
        </w:rPr>
        <w:t xml:space="preserve">Consumers enrolled in ECOP who do not meet the eligibility criteria for ECOP at </w:t>
      </w:r>
      <w:r w:rsidR="79FB93D9" w:rsidRPr="0BB610E2">
        <w:rPr>
          <w:rFonts w:ascii="Calibri" w:hAnsi="Calibri" w:cs="Calibri"/>
        </w:rPr>
        <w:t>R</w:t>
      </w:r>
      <w:r w:rsidRPr="0BB610E2">
        <w:rPr>
          <w:rFonts w:ascii="Calibri" w:hAnsi="Calibri" w:cs="Calibri"/>
        </w:rPr>
        <w:t xml:space="preserve">eassessment or at annual </w:t>
      </w:r>
      <w:r w:rsidR="568F0271" w:rsidRPr="0BB610E2">
        <w:rPr>
          <w:rFonts w:ascii="Calibri" w:hAnsi="Calibri" w:cs="Calibri"/>
        </w:rPr>
        <w:t>R</w:t>
      </w:r>
      <w:r w:rsidRPr="0BB610E2">
        <w:rPr>
          <w:rFonts w:ascii="Calibri" w:hAnsi="Calibri" w:cs="Calibri"/>
        </w:rPr>
        <w:t>e</w:t>
      </w:r>
      <w:r w:rsidR="006677ED" w:rsidRPr="0BB610E2">
        <w:rPr>
          <w:rFonts w:ascii="Calibri" w:hAnsi="Calibri" w:cs="Calibri"/>
        </w:rPr>
        <w:t>-</w:t>
      </w:r>
      <w:r w:rsidRPr="0BB610E2">
        <w:rPr>
          <w:rFonts w:ascii="Calibri" w:hAnsi="Calibri" w:cs="Calibri"/>
        </w:rPr>
        <w:t>determination, but who do meet Home Care Prog</w:t>
      </w:r>
      <w:r w:rsidR="00BD009E" w:rsidRPr="0BB610E2">
        <w:rPr>
          <w:rFonts w:ascii="Calibri" w:hAnsi="Calibri" w:cs="Calibri"/>
        </w:rPr>
        <w:t xml:space="preserve">ram eligibility criteria, must be transferred to the Home Care Basic Program. </w:t>
      </w:r>
      <w:r w:rsidR="331A5E88" w:rsidRPr="0BB610E2">
        <w:rPr>
          <w:rFonts w:ascii="Calibri" w:hAnsi="Calibri" w:cs="Calibri"/>
        </w:rPr>
        <w:t>As set forth in 651 CMR 3.07</w:t>
      </w:r>
      <w:r w:rsidR="006C20B7" w:rsidRPr="0BB610E2">
        <w:rPr>
          <w:rFonts w:ascii="Calibri" w:hAnsi="Calibri" w:cs="Calibri"/>
        </w:rPr>
        <w:t xml:space="preserve">: </w:t>
      </w:r>
      <w:r w:rsidR="00BD009E" w:rsidRPr="0BB610E2">
        <w:rPr>
          <w:rFonts w:ascii="Calibri" w:hAnsi="Calibri" w:cs="Calibri"/>
        </w:rPr>
        <w:t xml:space="preserve">If the ASAP makes a decision to deny, terminate, or reduce Home Care Program services, the ASAP must notify the consumer of </w:t>
      </w:r>
      <w:r w:rsidR="006F2FAC" w:rsidRPr="0BB610E2">
        <w:rPr>
          <w:rFonts w:ascii="Calibri" w:hAnsi="Calibri" w:cs="Calibri"/>
        </w:rPr>
        <w:t>their right</w:t>
      </w:r>
      <w:r w:rsidR="00BD009E" w:rsidRPr="0BB610E2">
        <w:rPr>
          <w:rFonts w:ascii="Calibri" w:hAnsi="Calibri" w:cs="Calibri"/>
        </w:rPr>
        <w:t xml:space="preserve"> to seek review of the decision</w:t>
      </w:r>
      <w:r w:rsidR="006C20B7" w:rsidRPr="0BB610E2">
        <w:rPr>
          <w:rFonts w:ascii="Calibri" w:hAnsi="Calibri" w:cs="Calibri"/>
        </w:rPr>
        <w:t xml:space="preserve">. </w:t>
      </w:r>
      <w:r w:rsidR="0056617D" w:rsidRPr="0BB610E2">
        <w:rPr>
          <w:rFonts w:ascii="Calibri" w:hAnsi="Calibri" w:cs="Calibri"/>
        </w:rPr>
        <w:t>Additionally,</w:t>
      </w:r>
      <w:r w:rsidR="006C20B7" w:rsidRPr="0BB610E2">
        <w:rPr>
          <w:rFonts w:ascii="Calibri" w:hAnsi="Calibri" w:cs="Calibri"/>
        </w:rPr>
        <w:t xml:space="preserve"> </w:t>
      </w:r>
      <w:r w:rsidR="00F43315" w:rsidRPr="0BB610E2">
        <w:rPr>
          <w:rFonts w:ascii="Calibri" w:hAnsi="Calibri" w:cs="Calibri"/>
        </w:rPr>
        <w:t>the ASAP must inform the consumer when there has been a change in the source of funding of the consumer’s services. The consumer does not have the</w:t>
      </w:r>
      <w:r w:rsidR="0091402C" w:rsidRPr="0BB610E2">
        <w:rPr>
          <w:rFonts w:ascii="Calibri" w:hAnsi="Calibri" w:cs="Calibri"/>
        </w:rPr>
        <w:t xml:space="preserve"> right to appeal the change in the source of funding.</w:t>
      </w:r>
    </w:p>
    <w:p w14:paraId="267D4CE6" w14:textId="41867432" w:rsidR="00A523A4" w:rsidRPr="00B8185F" w:rsidRDefault="00A523A4" w:rsidP="00A523A4">
      <w:pPr>
        <w:rPr>
          <w:rFonts w:ascii="Calibri" w:hAnsi="Calibri" w:cs="Calibri"/>
        </w:rPr>
      </w:pPr>
    </w:p>
    <w:p w14:paraId="69EF857D" w14:textId="46289F16" w:rsidR="00A523A4" w:rsidRPr="00850A9F" w:rsidRDefault="00A523A4" w:rsidP="00A523A4">
      <w:pPr>
        <w:rPr>
          <w:rFonts w:ascii="Calibri" w:hAnsi="Calibri" w:cs="Calibri"/>
          <w:b/>
        </w:rPr>
      </w:pPr>
      <w:r w:rsidRPr="00BE6BFF">
        <w:rPr>
          <w:rStyle w:val="Heading3Char"/>
        </w:rPr>
        <w:t>Effective Date:</w:t>
      </w:r>
      <w:r w:rsidR="006300E4">
        <w:rPr>
          <w:rFonts w:ascii="Calibri" w:hAnsi="Calibri" w:cs="Calibri"/>
        </w:rPr>
        <w:t xml:space="preserve"> This PI is effective as of </w:t>
      </w:r>
      <w:r w:rsidR="006300E4" w:rsidRPr="00911194">
        <w:rPr>
          <w:rFonts w:ascii="Calibri" w:hAnsi="Calibri" w:cs="Calibri"/>
        </w:rPr>
        <w:t xml:space="preserve">February </w:t>
      </w:r>
      <w:r w:rsidR="004D742B">
        <w:rPr>
          <w:rFonts w:ascii="Calibri" w:hAnsi="Calibri" w:cs="Calibri"/>
        </w:rPr>
        <w:t>1</w:t>
      </w:r>
      <w:r w:rsidR="006300E4" w:rsidRPr="00911194">
        <w:rPr>
          <w:rFonts w:ascii="Calibri" w:hAnsi="Calibri" w:cs="Calibri"/>
        </w:rPr>
        <w:t>, 2025.</w:t>
      </w:r>
      <w:r w:rsidR="006300E4">
        <w:rPr>
          <w:rFonts w:ascii="Calibri" w:hAnsi="Calibri" w:cs="Calibri"/>
        </w:rPr>
        <w:t xml:space="preserve"> </w:t>
      </w:r>
    </w:p>
    <w:p w14:paraId="24E0FDA1" w14:textId="77777777" w:rsidR="00A523A4" w:rsidRPr="00B8185F" w:rsidRDefault="00A523A4" w:rsidP="00A523A4">
      <w:pPr>
        <w:rPr>
          <w:rFonts w:ascii="Calibri" w:hAnsi="Calibri" w:cs="Calibri"/>
        </w:rPr>
      </w:pPr>
    </w:p>
    <w:p w14:paraId="666ECE92" w14:textId="51726064" w:rsidR="00A523A4" w:rsidRPr="00402A96" w:rsidRDefault="00A523A4" w:rsidP="00A523A4">
      <w:pPr>
        <w:rPr>
          <w:rFonts w:ascii="Calibri" w:hAnsi="Calibri" w:cs="Calibri"/>
        </w:rPr>
      </w:pPr>
      <w:r w:rsidRPr="00BE6BFF">
        <w:rPr>
          <w:rStyle w:val="Heading3Char"/>
        </w:rPr>
        <w:t>Contact:</w:t>
      </w:r>
      <w:r w:rsidR="00850A9F">
        <w:rPr>
          <w:rFonts w:ascii="Calibri" w:hAnsi="Calibri" w:cs="Calibri"/>
        </w:rPr>
        <w:t xml:space="preserve"> If you have any questions about this program instruction, please contact </w:t>
      </w:r>
      <w:r w:rsidR="006300E4">
        <w:rPr>
          <w:rFonts w:ascii="Calibri" w:hAnsi="Calibri" w:cs="Calibri"/>
        </w:rPr>
        <w:t xml:space="preserve">Devon Garon, </w:t>
      </w:r>
      <w:r w:rsidR="000B1978">
        <w:rPr>
          <w:rFonts w:ascii="Calibri" w:hAnsi="Calibri" w:cs="Calibri"/>
        </w:rPr>
        <w:t xml:space="preserve">Director of Home and Community Program at </w:t>
      </w:r>
      <w:hyperlink r:id="rId11" w:history="1">
        <w:r w:rsidR="00F76C17" w:rsidRPr="001F5707">
          <w:rPr>
            <w:rStyle w:val="Hyperlink"/>
            <w:rFonts w:ascii="Calibri" w:hAnsi="Calibri" w:cs="Calibri"/>
          </w:rPr>
          <w:t>Devon.Garon@Mass.Gov</w:t>
        </w:r>
      </w:hyperlink>
      <w:r w:rsidR="00F76C17">
        <w:rPr>
          <w:rFonts w:ascii="Calibri" w:hAnsi="Calibri" w:cs="Calibri"/>
        </w:rPr>
        <w:t>.</w:t>
      </w:r>
    </w:p>
    <w:p w14:paraId="1CE1A8A4" w14:textId="77777777" w:rsidR="00F7696F" w:rsidRDefault="00F7696F" w:rsidP="00F7696F">
      <w:pPr>
        <w:rPr>
          <w:rFonts w:ascii="Calibri" w:hAnsi="Calibri" w:cs="Calibri"/>
          <w:b/>
          <w:bCs/>
        </w:rPr>
      </w:pPr>
    </w:p>
    <w:sectPr w:rsidR="00F7696F" w:rsidSect="00452603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721D" w14:textId="77777777" w:rsidR="00A17C38" w:rsidRDefault="00A17C38" w:rsidP="00153DCE">
      <w:r>
        <w:separator/>
      </w:r>
    </w:p>
  </w:endnote>
  <w:endnote w:type="continuationSeparator" w:id="0">
    <w:p w14:paraId="6E381149" w14:textId="77777777" w:rsidR="00A17C38" w:rsidRDefault="00A17C38" w:rsidP="00153DCE">
      <w:r>
        <w:continuationSeparator/>
      </w:r>
    </w:p>
  </w:endnote>
  <w:endnote w:type="continuationNotice" w:id="1">
    <w:p w14:paraId="1A19417B" w14:textId="77777777" w:rsidR="00A17C38" w:rsidRDefault="00A17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bin">
    <w:altName w:val="Calibri"/>
    <w:panose1 w:val="00000000000000000000"/>
    <w:charset w:val="4D"/>
    <w:family w:val="auto"/>
    <w:pitch w:val="variable"/>
    <w:sig w:usb0="A00000FF" w:usb1="0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834155"/>
      <w:docPartObj>
        <w:docPartGallery w:val="Page Numbers (Bottom of Page)"/>
        <w:docPartUnique/>
      </w:docPartObj>
    </w:sdtPr>
    <w:sdtContent>
      <w:sdt>
        <w:sdtPr>
          <w:id w:val="-1694994537"/>
          <w:docPartObj>
            <w:docPartGallery w:val="Page Numbers (Top of Page)"/>
            <w:docPartUnique/>
          </w:docPartObj>
        </w:sdtPr>
        <w:sdtContent>
          <w:p w14:paraId="2D68F4D3" w14:textId="7D385BF0" w:rsidR="008E7CF0" w:rsidRDefault="008E7C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7EE9F5" w14:textId="5AE40C5C" w:rsidR="0054046B" w:rsidRDefault="00540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8195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404DA1" w14:textId="3F14D629" w:rsidR="00E3798B" w:rsidRDefault="00E379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46CF22" w14:textId="34706544" w:rsidR="0054046B" w:rsidRDefault="0054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FA4B" w14:textId="77777777" w:rsidR="00A17C38" w:rsidRDefault="00A17C38" w:rsidP="00153DCE">
      <w:r>
        <w:separator/>
      </w:r>
    </w:p>
  </w:footnote>
  <w:footnote w:type="continuationSeparator" w:id="0">
    <w:p w14:paraId="5051C7D6" w14:textId="77777777" w:rsidR="00A17C38" w:rsidRDefault="00A17C38" w:rsidP="00153DCE">
      <w:r>
        <w:continuationSeparator/>
      </w:r>
    </w:p>
  </w:footnote>
  <w:footnote w:type="continuationNotice" w:id="1">
    <w:p w14:paraId="101A70EC" w14:textId="77777777" w:rsidR="00A17C38" w:rsidRDefault="00A17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192"/>
      <w:gridCol w:w="1958"/>
      <w:gridCol w:w="4188"/>
      <w:gridCol w:w="315"/>
    </w:tblGrid>
    <w:tr w:rsidR="00476CDD" w14:paraId="7B9F7733" w14:textId="77777777" w:rsidTr="001E1A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850" w:type="dxa"/>
          <w:gridSpan w:val="3"/>
        </w:tcPr>
        <w:p w14:paraId="59E84DF9" w14:textId="77777777" w:rsidR="00476CDD" w:rsidRDefault="00476CDD" w:rsidP="00476CDD">
          <w:pPr>
            <w:pStyle w:val="Header"/>
            <w:tabs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2B64EF5" wp14:editId="4906BDAF">
                <wp:extent cx="2190939" cy="720248"/>
                <wp:effectExtent l="0" t="0" r="0" b="3810"/>
                <wp:docPr id="1130925120" name="Picture 1" descr="Executive Office of Aging and Indepden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0925120" name="Picture 1" descr="Executive Office of Aging and Indepdenc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1" w:type="dxa"/>
          <w:gridSpan w:val="3"/>
        </w:tcPr>
        <w:p w14:paraId="40042F82" w14:textId="77777777" w:rsidR="00476CDD" w:rsidRDefault="00476CDD" w:rsidP="00476CDD">
          <w:pPr>
            <w:pStyle w:val="Header"/>
            <w:tabs>
              <w:tab w:val="clear" w:pos="468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DCB509" wp14:editId="1E451D83">
                <wp:simplePos x="0" y="0"/>
                <wp:positionH relativeFrom="column">
                  <wp:posOffset>2082800</wp:posOffset>
                </wp:positionH>
                <wp:positionV relativeFrom="paragraph">
                  <wp:posOffset>1905</wp:posOffset>
                </wp:positionV>
                <wp:extent cx="990600" cy="720090"/>
                <wp:effectExtent l="0" t="0" r="0" b="3810"/>
                <wp:wrapNone/>
                <wp:docPr id="987580514" name="Picture 2" descr="Massachusetts State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580514" name="Picture 2" descr="Massachusetts State Sea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76CDD" w14:paraId="22C4CB41" w14:textId="77777777" w:rsidTr="001E1A6F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2FACCBBA" w14:textId="77777777" w:rsidR="00476CDD" w:rsidRDefault="00476CDD" w:rsidP="00476CDD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13105D23" w14:textId="77777777" w:rsidR="00476CDD" w:rsidRPr="00257F47" w:rsidRDefault="00476CDD" w:rsidP="00476CDD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75D1D4E3" w14:textId="77777777" w:rsidR="00476CDD" w:rsidRPr="00C52930" w:rsidRDefault="00476CDD" w:rsidP="00476CDD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0DE10C1E" w14:textId="77777777" w:rsidR="00476CDD" w:rsidRDefault="00476CDD" w:rsidP="00476CDD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0D9A93EC" w14:textId="77777777" w:rsidR="00476CDD" w:rsidRPr="00257F47" w:rsidRDefault="00476CDD" w:rsidP="00476CDD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7E2980F9" w14:textId="77777777" w:rsidR="00476CDD" w:rsidRDefault="00476CDD" w:rsidP="00476CDD">
          <w:pPr>
            <w:pStyle w:val="Header"/>
            <w:tabs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1945D229" w14:textId="77777777" w:rsidR="00476CDD" w:rsidRDefault="00476CDD" w:rsidP="00476CDD">
          <w:pPr>
            <w:pStyle w:val="Header"/>
            <w:tabs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69C328F" w14:textId="77777777" w:rsidR="00476CDD" w:rsidRDefault="00476CDD" w:rsidP="00476CDD">
          <w:pPr>
            <w:pStyle w:val="Header"/>
            <w:tabs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514C4C40" w14:textId="77777777" w:rsidR="00476CDD" w:rsidRDefault="00476CDD" w:rsidP="00476CDD">
          <w:pPr>
            <w:pStyle w:val="Header"/>
            <w:tabs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771604D8" w14:textId="77777777" w:rsidR="00476CDD" w:rsidRPr="00C52930" w:rsidRDefault="00476CDD" w:rsidP="00476CDD">
          <w:pPr>
            <w:pStyle w:val="Header"/>
            <w:tabs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3A881FA9" w14:textId="4DFC9DB3" w:rsidR="00EE4CAE" w:rsidRPr="00DC4274" w:rsidRDefault="00EE4CAE" w:rsidP="00DC4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0D3"/>
    <w:multiLevelType w:val="hybridMultilevel"/>
    <w:tmpl w:val="9BE4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0E75"/>
    <w:multiLevelType w:val="hybridMultilevel"/>
    <w:tmpl w:val="599AD9A6"/>
    <w:lvl w:ilvl="0" w:tplc="740A11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5EBC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9088A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E093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A67C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BC56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3A39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E6D4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B26A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9488E"/>
    <w:multiLevelType w:val="hybridMultilevel"/>
    <w:tmpl w:val="421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01D3C"/>
    <w:multiLevelType w:val="hybridMultilevel"/>
    <w:tmpl w:val="5CB2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058452">
    <w:abstractNumId w:val="0"/>
  </w:num>
  <w:num w:numId="2" w16cid:durableId="1849169682">
    <w:abstractNumId w:val="2"/>
  </w:num>
  <w:num w:numId="3" w16cid:durableId="1366908568">
    <w:abstractNumId w:val="3"/>
  </w:num>
  <w:num w:numId="4" w16cid:durableId="145170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0521"/>
    <w:rsid w:val="00006EF3"/>
    <w:rsid w:val="00011633"/>
    <w:rsid w:val="00014A47"/>
    <w:rsid w:val="00016A23"/>
    <w:rsid w:val="0002520F"/>
    <w:rsid w:val="000364F4"/>
    <w:rsid w:val="00046558"/>
    <w:rsid w:val="0005059B"/>
    <w:rsid w:val="00050EE8"/>
    <w:rsid w:val="00052E77"/>
    <w:rsid w:val="0006045A"/>
    <w:rsid w:val="0006703B"/>
    <w:rsid w:val="00067A83"/>
    <w:rsid w:val="000744DA"/>
    <w:rsid w:val="000753FC"/>
    <w:rsid w:val="000806EB"/>
    <w:rsid w:val="00085E71"/>
    <w:rsid w:val="00093F15"/>
    <w:rsid w:val="00094E44"/>
    <w:rsid w:val="000962A4"/>
    <w:rsid w:val="000B1978"/>
    <w:rsid w:val="000B3478"/>
    <w:rsid w:val="000B6744"/>
    <w:rsid w:val="000B6E21"/>
    <w:rsid w:val="000D2C5A"/>
    <w:rsid w:val="000D34C2"/>
    <w:rsid w:val="000D7400"/>
    <w:rsid w:val="000D7C71"/>
    <w:rsid w:val="000E01DF"/>
    <w:rsid w:val="001015CE"/>
    <w:rsid w:val="00107154"/>
    <w:rsid w:val="00110559"/>
    <w:rsid w:val="00113CE3"/>
    <w:rsid w:val="0011632B"/>
    <w:rsid w:val="0012222D"/>
    <w:rsid w:val="00122F4D"/>
    <w:rsid w:val="00124815"/>
    <w:rsid w:val="001251BD"/>
    <w:rsid w:val="00130C15"/>
    <w:rsid w:val="001328A9"/>
    <w:rsid w:val="00146477"/>
    <w:rsid w:val="00146CD6"/>
    <w:rsid w:val="00153DCB"/>
    <w:rsid w:val="00153DCE"/>
    <w:rsid w:val="00154CA9"/>
    <w:rsid w:val="00154EBF"/>
    <w:rsid w:val="00160481"/>
    <w:rsid w:val="00161A96"/>
    <w:rsid w:val="001642C6"/>
    <w:rsid w:val="00173BCB"/>
    <w:rsid w:val="00180D5D"/>
    <w:rsid w:val="00181D86"/>
    <w:rsid w:val="00193348"/>
    <w:rsid w:val="0019513A"/>
    <w:rsid w:val="00197C40"/>
    <w:rsid w:val="001A09AB"/>
    <w:rsid w:val="001A47D9"/>
    <w:rsid w:val="001A4BE6"/>
    <w:rsid w:val="001A578B"/>
    <w:rsid w:val="001A7742"/>
    <w:rsid w:val="001B5006"/>
    <w:rsid w:val="001B54ED"/>
    <w:rsid w:val="001B7FA9"/>
    <w:rsid w:val="001C3CAB"/>
    <w:rsid w:val="001C5B15"/>
    <w:rsid w:val="001C623F"/>
    <w:rsid w:val="001D0CF1"/>
    <w:rsid w:val="001D580C"/>
    <w:rsid w:val="001D7FDC"/>
    <w:rsid w:val="001E0D34"/>
    <w:rsid w:val="001E44FB"/>
    <w:rsid w:val="001E5082"/>
    <w:rsid w:val="001F68FB"/>
    <w:rsid w:val="002015B0"/>
    <w:rsid w:val="002029F8"/>
    <w:rsid w:val="002044D4"/>
    <w:rsid w:val="002049A3"/>
    <w:rsid w:val="00230101"/>
    <w:rsid w:val="0023453C"/>
    <w:rsid w:val="00243068"/>
    <w:rsid w:val="0024412E"/>
    <w:rsid w:val="00246F0C"/>
    <w:rsid w:val="002523FA"/>
    <w:rsid w:val="002617B3"/>
    <w:rsid w:val="002647D5"/>
    <w:rsid w:val="00266B97"/>
    <w:rsid w:val="0027096B"/>
    <w:rsid w:val="002729DA"/>
    <w:rsid w:val="0029214C"/>
    <w:rsid w:val="00295632"/>
    <w:rsid w:val="002A289A"/>
    <w:rsid w:val="002A602D"/>
    <w:rsid w:val="002A68BA"/>
    <w:rsid w:val="002A738C"/>
    <w:rsid w:val="002B73E9"/>
    <w:rsid w:val="002B75D3"/>
    <w:rsid w:val="002B79CE"/>
    <w:rsid w:val="002D1CCD"/>
    <w:rsid w:val="002E1356"/>
    <w:rsid w:val="002E22F8"/>
    <w:rsid w:val="002F0D24"/>
    <w:rsid w:val="002F27BB"/>
    <w:rsid w:val="002F3C8E"/>
    <w:rsid w:val="002F3D65"/>
    <w:rsid w:val="00300FB1"/>
    <w:rsid w:val="00305A86"/>
    <w:rsid w:val="00313136"/>
    <w:rsid w:val="00315B3F"/>
    <w:rsid w:val="00316B50"/>
    <w:rsid w:val="00324258"/>
    <w:rsid w:val="00330408"/>
    <w:rsid w:val="0033130A"/>
    <w:rsid w:val="00337532"/>
    <w:rsid w:val="00351564"/>
    <w:rsid w:val="003569CA"/>
    <w:rsid w:val="00357EEE"/>
    <w:rsid w:val="0036024E"/>
    <w:rsid w:val="00360B8D"/>
    <w:rsid w:val="00364EE2"/>
    <w:rsid w:val="003659FE"/>
    <w:rsid w:val="00384D0C"/>
    <w:rsid w:val="00387F30"/>
    <w:rsid w:val="00390475"/>
    <w:rsid w:val="003928F6"/>
    <w:rsid w:val="003B0B9A"/>
    <w:rsid w:val="003B0DAC"/>
    <w:rsid w:val="003B1CBB"/>
    <w:rsid w:val="003B4E9B"/>
    <w:rsid w:val="003B5102"/>
    <w:rsid w:val="003B5D1E"/>
    <w:rsid w:val="003B7624"/>
    <w:rsid w:val="003C1D67"/>
    <w:rsid w:val="003C45B0"/>
    <w:rsid w:val="003C4AF5"/>
    <w:rsid w:val="003C689F"/>
    <w:rsid w:val="003D4B34"/>
    <w:rsid w:val="003D58A7"/>
    <w:rsid w:val="003E1E55"/>
    <w:rsid w:val="003E75F6"/>
    <w:rsid w:val="00402A96"/>
    <w:rsid w:val="004056D8"/>
    <w:rsid w:val="00412991"/>
    <w:rsid w:val="00422767"/>
    <w:rsid w:val="00422EDA"/>
    <w:rsid w:val="00423FF9"/>
    <w:rsid w:val="00426DE2"/>
    <w:rsid w:val="00431398"/>
    <w:rsid w:val="0043195D"/>
    <w:rsid w:val="004348DD"/>
    <w:rsid w:val="00434C53"/>
    <w:rsid w:val="00443CDB"/>
    <w:rsid w:val="0045062E"/>
    <w:rsid w:val="0045137F"/>
    <w:rsid w:val="00452013"/>
    <w:rsid w:val="00452603"/>
    <w:rsid w:val="00453EBB"/>
    <w:rsid w:val="004620F8"/>
    <w:rsid w:val="004627DF"/>
    <w:rsid w:val="00463CE2"/>
    <w:rsid w:val="00465E5A"/>
    <w:rsid w:val="00471C16"/>
    <w:rsid w:val="0047227B"/>
    <w:rsid w:val="00473DB1"/>
    <w:rsid w:val="00476CDD"/>
    <w:rsid w:val="00477EFE"/>
    <w:rsid w:val="00496ED6"/>
    <w:rsid w:val="004A07D7"/>
    <w:rsid w:val="004B0785"/>
    <w:rsid w:val="004C1014"/>
    <w:rsid w:val="004C3EB4"/>
    <w:rsid w:val="004C7A4B"/>
    <w:rsid w:val="004D0ABF"/>
    <w:rsid w:val="004D11CF"/>
    <w:rsid w:val="004D12E5"/>
    <w:rsid w:val="004D2EF7"/>
    <w:rsid w:val="004D6703"/>
    <w:rsid w:val="004D7208"/>
    <w:rsid w:val="004D742B"/>
    <w:rsid w:val="004E5415"/>
    <w:rsid w:val="005037EC"/>
    <w:rsid w:val="00504D75"/>
    <w:rsid w:val="0050526A"/>
    <w:rsid w:val="00507D6B"/>
    <w:rsid w:val="0051492F"/>
    <w:rsid w:val="0051753E"/>
    <w:rsid w:val="005235B7"/>
    <w:rsid w:val="00524362"/>
    <w:rsid w:val="005360E2"/>
    <w:rsid w:val="0054046B"/>
    <w:rsid w:val="00540E1B"/>
    <w:rsid w:val="00542A02"/>
    <w:rsid w:val="00546791"/>
    <w:rsid w:val="00547D49"/>
    <w:rsid w:val="00556835"/>
    <w:rsid w:val="00564F1D"/>
    <w:rsid w:val="0056617D"/>
    <w:rsid w:val="00570A9E"/>
    <w:rsid w:val="0057224E"/>
    <w:rsid w:val="005751BA"/>
    <w:rsid w:val="0057679C"/>
    <w:rsid w:val="00576B29"/>
    <w:rsid w:val="0057786F"/>
    <w:rsid w:val="00597C39"/>
    <w:rsid w:val="005B1165"/>
    <w:rsid w:val="005B2F7D"/>
    <w:rsid w:val="005C4D77"/>
    <w:rsid w:val="005D6A0A"/>
    <w:rsid w:val="005E0544"/>
    <w:rsid w:val="005E1BE7"/>
    <w:rsid w:val="005E61BC"/>
    <w:rsid w:val="005E7D84"/>
    <w:rsid w:val="005F309E"/>
    <w:rsid w:val="005F3F96"/>
    <w:rsid w:val="0060126A"/>
    <w:rsid w:val="00605F2F"/>
    <w:rsid w:val="0060715B"/>
    <w:rsid w:val="00607406"/>
    <w:rsid w:val="006101D9"/>
    <w:rsid w:val="00615020"/>
    <w:rsid w:val="00621159"/>
    <w:rsid w:val="00622513"/>
    <w:rsid w:val="00623270"/>
    <w:rsid w:val="00623350"/>
    <w:rsid w:val="006300E4"/>
    <w:rsid w:val="00632490"/>
    <w:rsid w:val="00635B48"/>
    <w:rsid w:val="00640D55"/>
    <w:rsid w:val="0064272D"/>
    <w:rsid w:val="00660135"/>
    <w:rsid w:val="00664CF2"/>
    <w:rsid w:val="006677ED"/>
    <w:rsid w:val="00672D6C"/>
    <w:rsid w:val="006806E5"/>
    <w:rsid w:val="006831D9"/>
    <w:rsid w:val="006A1373"/>
    <w:rsid w:val="006A17E8"/>
    <w:rsid w:val="006A235A"/>
    <w:rsid w:val="006B29D5"/>
    <w:rsid w:val="006B2B11"/>
    <w:rsid w:val="006B53D8"/>
    <w:rsid w:val="006B70A2"/>
    <w:rsid w:val="006C20B7"/>
    <w:rsid w:val="006D00D6"/>
    <w:rsid w:val="006E5DED"/>
    <w:rsid w:val="006F2FAC"/>
    <w:rsid w:val="006F48C8"/>
    <w:rsid w:val="006F6F2A"/>
    <w:rsid w:val="00712102"/>
    <w:rsid w:val="00717E51"/>
    <w:rsid w:val="00720C4F"/>
    <w:rsid w:val="00722A5D"/>
    <w:rsid w:val="00722E0D"/>
    <w:rsid w:val="007244DF"/>
    <w:rsid w:val="00724C5C"/>
    <w:rsid w:val="00732642"/>
    <w:rsid w:val="00733729"/>
    <w:rsid w:val="00734039"/>
    <w:rsid w:val="0073484D"/>
    <w:rsid w:val="007423B1"/>
    <w:rsid w:val="00743E85"/>
    <w:rsid w:val="00744DBB"/>
    <w:rsid w:val="00767236"/>
    <w:rsid w:val="007722E7"/>
    <w:rsid w:val="00785B6D"/>
    <w:rsid w:val="00786926"/>
    <w:rsid w:val="007870CA"/>
    <w:rsid w:val="00787C14"/>
    <w:rsid w:val="00792B98"/>
    <w:rsid w:val="007945BD"/>
    <w:rsid w:val="007A0F54"/>
    <w:rsid w:val="007A0F68"/>
    <w:rsid w:val="007B17E4"/>
    <w:rsid w:val="007B48C3"/>
    <w:rsid w:val="007BFB6D"/>
    <w:rsid w:val="007C4558"/>
    <w:rsid w:val="007C4D10"/>
    <w:rsid w:val="007D04E2"/>
    <w:rsid w:val="007D6466"/>
    <w:rsid w:val="007D7F6C"/>
    <w:rsid w:val="007F1DD3"/>
    <w:rsid w:val="007F3B64"/>
    <w:rsid w:val="007F6A51"/>
    <w:rsid w:val="008129C3"/>
    <w:rsid w:val="0081398D"/>
    <w:rsid w:val="00813F2C"/>
    <w:rsid w:val="0082527A"/>
    <w:rsid w:val="008336C2"/>
    <w:rsid w:val="00850A9F"/>
    <w:rsid w:val="00855804"/>
    <w:rsid w:val="008574A3"/>
    <w:rsid w:val="00860A4B"/>
    <w:rsid w:val="00861392"/>
    <w:rsid w:val="00865086"/>
    <w:rsid w:val="00867951"/>
    <w:rsid w:val="008950CB"/>
    <w:rsid w:val="00895A57"/>
    <w:rsid w:val="00896EB3"/>
    <w:rsid w:val="008A27ED"/>
    <w:rsid w:val="008A4043"/>
    <w:rsid w:val="008A4354"/>
    <w:rsid w:val="008B3594"/>
    <w:rsid w:val="008D47C4"/>
    <w:rsid w:val="008D4B10"/>
    <w:rsid w:val="008E68CE"/>
    <w:rsid w:val="008E7CF0"/>
    <w:rsid w:val="008F0643"/>
    <w:rsid w:val="00900DA0"/>
    <w:rsid w:val="009017C8"/>
    <w:rsid w:val="00902435"/>
    <w:rsid w:val="00911194"/>
    <w:rsid w:val="0091402C"/>
    <w:rsid w:val="00915F6B"/>
    <w:rsid w:val="00916E70"/>
    <w:rsid w:val="00917AFB"/>
    <w:rsid w:val="009200FA"/>
    <w:rsid w:val="009244BE"/>
    <w:rsid w:val="009250E0"/>
    <w:rsid w:val="00934B4D"/>
    <w:rsid w:val="00937CEF"/>
    <w:rsid w:val="0094316D"/>
    <w:rsid w:val="00944085"/>
    <w:rsid w:val="00944D4D"/>
    <w:rsid w:val="00947A25"/>
    <w:rsid w:val="00954387"/>
    <w:rsid w:val="0095584A"/>
    <w:rsid w:val="00961699"/>
    <w:rsid w:val="00964EDE"/>
    <w:rsid w:val="009666FD"/>
    <w:rsid w:val="009856AB"/>
    <w:rsid w:val="00997147"/>
    <w:rsid w:val="009A718D"/>
    <w:rsid w:val="009B1716"/>
    <w:rsid w:val="009B3271"/>
    <w:rsid w:val="009B3FED"/>
    <w:rsid w:val="009C08E9"/>
    <w:rsid w:val="009C12CE"/>
    <w:rsid w:val="009C7530"/>
    <w:rsid w:val="009D0851"/>
    <w:rsid w:val="009D432A"/>
    <w:rsid w:val="009E50BF"/>
    <w:rsid w:val="009E58F9"/>
    <w:rsid w:val="009F1364"/>
    <w:rsid w:val="009F336C"/>
    <w:rsid w:val="00A03C3D"/>
    <w:rsid w:val="00A17C38"/>
    <w:rsid w:val="00A25CFA"/>
    <w:rsid w:val="00A31631"/>
    <w:rsid w:val="00A33608"/>
    <w:rsid w:val="00A37BC6"/>
    <w:rsid w:val="00A40415"/>
    <w:rsid w:val="00A4174E"/>
    <w:rsid w:val="00A44A96"/>
    <w:rsid w:val="00A523A4"/>
    <w:rsid w:val="00A52FD0"/>
    <w:rsid w:val="00A658C2"/>
    <w:rsid w:val="00A763AA"/>
    <w:rsid w:val="00A773F4"/>
    <w:rsid w:val="00A86032"/>
    <w:rsid w:val="00AA0012"/>
    <w:rsid w:val="00AA75DB"/>
    <w:rsid w:val="00AB1E7C"/>
    <w:rsid w:val="00AB2F8F"/>
    <w:rsid w:val="00AC04E5"/>
    <w:rsid w:val="00AE0619"/>
    <w:rsid w:val="00AF2566"/>
    <w:rsid w:val="00B02FA5"/>
    <w:rsid w:val="00B04285"/>
    <w:rsid w:val="00B04A7C"/>
    <w:rsid w:val="00B0641A"/>
    <w:rsid w:val="00B06AF7"/>
    <w:rsid w:val="00B07737"/>
    <w:rsid w:val="00B21352"/>
    <w:rsid w:val="00B226DB"/>
    <w:rsid w:val="00B23080"/>
    <w:rsid w:val="00B26E02"/>
    <w:rsid w:val="00B30FF3"/>
    <w:rsid w:val="00B3585F"/>
    <w:rsid w:val="00B40D43"/>
    <w:rsid w:val="00B42EE6"/>
    <w:rsid w:val="00B529F5"/>
    <w:rsid w:val="00B53AFE"/>
    <w:rsid w:val="00B57C3B"/>
    <w:rsid w:val="00B623EB"/>
    <w:rsid w:val="00B62C71"/>
    <w:rsid w:val="00B6316A"/>
    <w:rsid w:val="00B75708"/>
    <w:rsid w:val="00B77A8A"/>
    <w:rsid w:val="00B82B83"/>
    <w:rsid w:val="00B85BA6"/>
    <w:rsid w:val="00B90289"/>
    <w:rsid w:val="00B921E3"/>
    <w:rsid w:val="00BA6D03"/>
    <w:rsid w:val="00BB0F1C"/>
    <w:rsid w:val="00BB3354"/>
    <w:rsid w:val="00BC172E"/>
    <w:rsid w:val="00BD008D"/>
    <w:rsid w:val="00BD009E"/>
    <w:rsid w:val="00BD3848"/>
    <w:rsid w:val="00BD7118"/>
    <w:rsid w:val="00BE532F"/>
    <w:rsid w:val="00BE6BFF"/>
    <w:rsid w:val="00BE71B3"/>
    <w:rsid w:val="00BE76F5"/>
    <w:rsid w:val="00BF3B2E"/>
    <w:rsid w:val="00C01045"/>
    <w:rsid w:val="00C03EBA"/>
    <w:rsid w:val="00C10B92"/>
    <w:rsid w:val="00C16F87"/>
    <w:rsid w:val="00C17729"/>
    <w:rsid w:val="00C24448"/>
    <w:rsid w:val="00C34D75"/>
    <w:rsid w:val="00C47827"/>
    <w:rsid w:val="00C56E9C"/>
    <w:rsid w:val="00C622D6"/>
    <w:rsid w:val="00C64198"/>
    <w:rsid w:val="00C706AD"/>
    <w:rsid w:val="00C70EB4"/>
    <w:rsid w:val="00C737F3"/>
    <w:rsid w:val="00C973F5"/>
    <w:rsid w:val="00CA4478"/>
    <w:rsid w:val="00CB51EB"/>
    <w:rsid w:val="00CB54F8"/>
    <w:rsid w:val="00CB7BC7"/>
    <w:rsid w:val="00CC01EC"/>
    <w:rsid w:val="00CC1A95"/>
    <w:rsid w:val="00CD2435"/>
    <w:rsid w:val="00CE0F64"/>
    <w:rsid w:val="00D05E53"/>
    <w:rsid w:val="00D114F7"/>
    <w:rsid w:val="00D160CC"/>
    <w:rsid w:val="00D24EDA"/>
    <w:rsid w:val="00D2778B"/>
    <w:rsid w:val="00D30BC2"/>
    <w:rsid w:val="00D33AA8"/>
    <w:rsid w:val="00D343EF"/>
    <w:rsid w:val="00D445BF"/>
    <w:rsid w:val="00D54F4A"/>
    <w:rsid w:val="00D60A8E"/>
    <w:rsid w:val="00D614BD"/>
    <w:rsid w:val="00D62274"/>
    <w:rsid w:val="00D63172"/>
    <w:rsid w:val="00D67669"/>
    <w:rsid w:val="00D6776E"/>
    <w:rsid w:val="00D67838"/>
    <w:rsid w:val="00D71F46"/>
    <w:rsid w:val="00DA0715"/>
    <w:rsid w:val="00DB310D"/>
    <w:rsid w:val="00DB54BD"/>
    <w:rsid w:val="00DC2EA0"/>
    <w:rsid w:val="00DC4274"/>
    <w:rsid w:val="00DC5085"/>
    <w:rsid w:val="00DE27D1"/>
    <w:rsid w:val="00DE2AA4"/>
    <w:rsid w:val="00DF4752"/>
    <w:rsid w:val="00DF6502"/>
    <w:rsid w:val="00E00BBF"/>
    <w:rsid w:val="00E029DE"/>
    <w:rsid w:val="00E04972"/>
    <w:rsid w:val="00E05F78"/>
    <w:rsid w:val="00E10A54"/>
    <w:rsid w:val="00E13CF3"/>
    <w:rsid w:val="00E2549C"/>
    <w:rsid w:val="00E27559"/>
    <w:rsid w:val="00E304CB"/>
    <w:rsid w:val="00E30F55"/>
    <w:rsid w:val="00E3448E"/>
    <w:rsid w:val="00E3598A"/>
    <w:rsid w:val="00E3798B"/>
    <w:rsid w:val="00E445ED"/>
    <w:rsid w:val="00E4759D"/>
    <w:rsid w:val="00E47B5E"/>
    <w:rsid w:val="00E51AE8"/>
    <w:rsid w:val="00E56BD5"/>
    <w:rsid w:val="00E72345"/>
    <w:rsid w:val="00E74B50"/>
    <w:rsid w:val="00E74BC2"/>
    <w:rsid w:val="00E87577"/>
    <w:rsid w:val="00E90CB9"/>
    <w:rsid w:val="00E92AC9"/>
    <w:rsid w:val="00EA4080"/>
    <w:rsid w:val="00EB0232"/>
    <w:rsid w:val="00EB0BAA"/>
    <w:rsid w:val="00EC21AF"/>
    <w:rsid w:val="00ED1679"/>
    <w:rsid w:val="00ED43B6"/>
    <w:rsid w:val="00EE1A1D"/>
    <w:rsid w:val="00EE4CAE"/>
    <w:rsid w:val="00EE5654"/>
    <w:rsid w:val="00EF1730"/>
    <w:rsid w:val="00EF7B87"/>
    <w:rsid w:val="00F07BA4"/>
    <w:rsid w:val="00F112BF"/>
    <w:rsid w:val="00F20681"/>
    <w:rsid w:val="00F22232"/>
    <w:rsid w:val="00F2514A"/>
    <w:rsid w:val="00F273F1"/>
    <w:rsid w:val="00F27421"/>
    <w:rsid w:val="00F40BDF"/>
    <w:rsid w:val="00F424BF"/>
    <w:rsid w:val="00F43315"/>
    <w:rsid w:val="00F44C98"/>
    <w:rsid w:val="00F55296"/>
    <w:rsid w:val="00F57733"/>
    <w:rsid w:val="00F61CA1"/>
    <w:rsid w:val="00F65136"/>
    <w:rsid w:val="00F676F2"/>
    <w:rsid w:val="00F73E95"/>
    <w:rsid w:val="00F750F6"/>
    <w:rsid w:val="00F7640B"/>
    <w:rsid w:val="00F7696F"/>
    <w:rsid w:val="00F76C17"/>
    <w:rsid w:val="00F7707E"/>
    <w:rsid w:val="00F777A7"/>
    <w:rsid w:val="00F90524"/>
    <w:rsid w:val="00F919E7"/>
    <w:rsid w:val="00F92DD9"/>
    <w:rsid w:val="00FA6D3E"/>
    <w:rsid w:val="00FB136D"/>
    <w:rsid w:val="00FB1953"/>
    <w:rsid w:val="00FB4315"/>
    <w:rsid w:val="00FB6108"/>
    <w:rsid w:val="00FC2821"/>
    <w:rsid w:val="00FC7798"/>
    <w:rsid w:val="00FC7D3C"/>
    <w:rsid w:val="00FD1495"/>
    <w:rsid w:val="00FD7CEB"/>
    <w:rsid w:val="00FE04E7"/>
    <w:rsid w:val="00FE27A5"/>
    <w:rsid w:val="00FF26B2"/>
    <w:rsid w:val="00FF2C12"/>
    <w:rsid w:val="00FF3D89"/>
    <w:rsid w:val="00FF5E3A"/>
    <w:rsid w:val="00FF6EDE"/>
    <w:rsid w:val="01F93CBB"/>
    <w:rsid w:val="02810495"/>
    <w:rsid w:val="0285E6E7"/>
    <w:rsid w:val="0415AB4C"/>
    <w:rsid w:val="04DE558A"/>
    <w:rsid w:val="05784ED4"/>
    <w:rsid w:val="08A6B55D"/>
    <w:rsid w:val="092C60CF"/>
    <w:rsid w:val="0942C9B1"/>
    <w:rsid w:val="0AB0A43C"/>
    <w:rsid w:val="0AC6DA6A"/>
    <w:rsid w:val="0B29451D"/>
    <w:rsid w:val="0BB610E2"/>
    <w:rsid w:val="0D41EF7D"/>
    <w:rsid w:val="0EED2C1F"/>
    <w:rsid w:val="0FEC9194"/>
    <w:rsid w:val="103DF91D"/>
    <w:rsid w:val="1092633B"/>
    <w:rsid w:val="11E8D0C5"/>
    <w:rsid w:val="1286AEB4"/>
    <w:rsid w:val="14E7CAC3"/>
    <w:rsid w:val="15C5D409"/>
    <w:rsid w:val="15C62ACA"/>
    <w:rsid w:val="16D8381D"/>
    <w:rsid w:val="1850AB7E"/>
    <w:rsid w:val="1875BDC2"/>
    <w:rsid w:val="1CE335FD"/>
    <w:rsid w:val="1D1459E8"/>
    <w:rsid w:val="1E518A75"/>
    <w:rsid w:val="1E9E4605"/>
    <w:rsid w:val="1F155052"/>
    <w:rsid w:val="1F9D2AB9"/>
    <w:rsid w:val="1FC79482"/>
    <w:rsid w:val="1FFC4931"/>
    <w:rsid w:val="213ED09A"/>
    <w:rsid w:val="2155F4E8"/>
    <w:rsid w:val="2171F8AA"/>
    <w:rsid w:val="21CF65F1"/>
    <w:rsid w:val="229C2BD6"/>
    <w:rsid w:val="22A9C37C"/>
    <w:rsid w:val="230C8D9C"/>
    <w:rsid w:val="2700FA80"/>
    <w:rsid w:val="27081C13"/>
    <w:rsid w:val="27F35821"/>
    <w:rsid w:val="280EF59B"/>
    <w:rsid w:val="28F25B2C"/>
    <w:rsid w:val="2947FFA5"/>
    <w:rsid w:val="29FE9AEB"/>
    <w:rsid w:val="2A4854C1"/>
    <w:rsid w:val="2AFFBFDD"/>
    <w:rsid w:val="2B0BE7A8"/>
    <w:rsid w:val="2BCC28BB"/>
    <w:rsid w:val="2BE0C2EC"/>
    <w:rsid w:val="2F7D7FA6"/>
    <w:rsid w:val="2FB16EE2"/>
    <w:rsid w:val="3099AC9B"/>
    <w:rsid w:val="331A5E88"/>
    <w:rsid w:val="336F63C9"/>
    <w:rsid w:val="347C8D15"/>
    <w:rsid w:val="3547A88A"/>
    <w:rsid w:val="3628235F"/>
    <w:rsid w:val="36AD3954"/>
    <w:rsid w:val="36F6BA8E"/>
    <w:rsid w:val="39C58C09"/>
    <w:rsid w:val="3B5B846B"/>
    <w:rsid w:val="3BEC51AB"/>
    <w:rsid w:val="3BFEB63A"/>
    <w:rsid w:val="3EC0AFAA"/>
    <w:rsid w:val="4166040E"/>
    <w:rsid w:val="418A6838"/>
    <w:rsid w:val="41B8CBC6"/>
    <w:rsid w:val="41BB239E"/>
    <w:rsid w:val="42A7F947"/>
    <w:rsid w:val="43A953E2"/>
    <w:rsid w:val="4452910C"/>
    <w:rsid w:val="44C35A1B"/>
    <w:rsid w:val="45592F0A"/>
    <w:rsid w:val="45C493FC"/>
    <w:rsid w:val="4642B9EC"/>
    <w:rsid w:val="46AA0275"/>
    <w:rsid w:val="46CE0A23"/>
    <w:rsid w:val="476B339B"/>
    <w:rsid w:val="4987B1EC"/>
    <w:rsid w:val="4BA6A010"/>
    <w:rsid w:val="4BBACDE9"/>
    <w:rsid w:val="4E854F04"/>
    <w:rsid w:val="4F4616AE"/>
    <w:rsid w:val="5035D4C8"/>
    <w:rsid w:val="509DDB9C"/>
    <w:rsid w:val="50B09DB1"/>
    <w:rsid w:val="50B5E736"/>
    <w:rsid w:val="51928072"/>
    <w:rsid w:val="524E5FFF"/>
    <w:rsid w:val="53767751"/>
    <w:rsid w:val="53C8A155"/>
    <w:rsid w:val="557F8575"/>
    <w:rsid w:val="568F0271"/>
    <w:rsid w:val="56A447EB"/>
    <w:rsid w:val="5730ECB2"/>
    <w:rsid w:val="585AAA28"/>
    <w:rsid w:val="585E1439"/>
    <w:rsid w:val="5908298C"/>
    <w:rsid w:val="59739A97"/>
    <w:rsid w:val="5ACB601B"/>
    <w:rsid w:val="5BFFDD39"/>
    <w:rsid w:val="5D2DBEF3"/>
    <w:rsid w:val="5D47CE79"/>
    <w:rsid w:val="5DCACAFB"/>
    <w:rsid w:val="5F16D0A2"/>
    <w:rsid w:val="604F96EA"/>
    <w:rsid w:val="628624E5"/>
    <w:rsid w:val="634067B6"/>
    <w:rsid w:val="642C6654"/>
    <w:rsid w:val="6679FD9F"/>
    <w:rsid w:val="6690F47E"/>
    <w:rsid w:val="674B7705"/>
    <w:rsid w:val="6900F5A4"/>
    <w:rsid w:val="69F136AB"/>
    <w:rsid w:val="6E5796B3"/>
    <w:rsid w:val="6FF7816C"/>
    <w:rsid w:val="6FFA837A"/>
    <w:rsid w:val="7139115A"/>
    <w:rsid w:val="72311A73"/>
    <w:rsid w:val="725D4221"/>
    <w:rsid w:val="7330F777"/>
    <w:rsid w:val="735E68C4"/>
    <w:rsid w:val="7372763D"/>
    <w:rsid w:val="763A82C4"/>
    <w:rsid w:val="76CA589E"/>
    <w:rsid w:val="76E31F7A"/>
    <w:rsid w:val="779F5CA2"/>
    <w:rsid w:val="77BC8818"/>
    <w:rsid w:val="77DCE20F"/>
    <w:rsid w:val="78EF63DC"/>
    <w:rsid w:val="79FB93D9"/>
    <w:rsid w:val="7A9C66A9"/>
    <w:rsid w:val="7AB1E820"/>
    <w:rsid w:val="7C358267"/>
    <w:rsid w:val="7CD84817"/>
    <w:rsid w:val="7D3C0F95"/>
    <w:rsid w:val="7DD58402"/>
    <w:rsid w:val="7DDDC470"/>
    <w:rsid w:val="7F53C290"/>
    <w:rsid w:val="7FB9B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B574B3B1-4AE6-492D-8876-AAA4DB0E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BE6BFF"/>
    <w:pPr>
      <w:jc w:val="center"/>
      <w:outlineLvl w:val="0"/>
    </w:pPr>
    <w:rPr>
      <w:rFonts w:ascii="Calibri" w:hAnsi="Calibri" w:cs="Calibri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BFF"/>
    <w:pPr>
      <w:jc w:val="center"/>
      <w:outlineLvl w:val="1"/>
    </w:pPr>
    <w:rPr>
      <w:rFonts w:ascii="Calibri" w:hAnsi="Calibri" w:cs="Calibr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FF"/>
    <w:pPr>
      <w:outlineLvl w:val="2"/>
    </w:pPr>
    <w:rPr>
      <w:rFonts w:ascii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0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CE3"/>
  </w:style>
  <w:style w:type="character" w:styleId="CommentReference">
    <w:name w:val="annotation reference"/>
    <w:basedOn w:val="DefaultParagraphFont"/>
    <w:uiPriority w:val="99"/>
    <w:semiHidden/>
    <w:unhideWhenUsed/>
    <w:rsid w:val="00B92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1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529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paragraph">
    <w:name w:val="paragraph"/>
    <w:basedOn w:val="Normal"/>
    <w:rsid w:val="002617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2617B3"/>
  </w:style>
  <w:style w:type="character" w:customStyle="1" w:styleId="eop">
    <w:name w:val="eop"/>
    <w:basedOn w:val="DefaultParagraphFont"/>
    <w:rsid w:val="002617B3"/>
  </w:style>
  <w:style w:type="character" w:styleId="Mention">
    <w:name w:val="Mention"/>
    <w:basedOn w:val="DefaultParagraphFont"/>
    <w:uiPriority w:val="99"/>
    <w:unhideWhenUsed/>
    <w:rsid w:val="00EE1A1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404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476CD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14:ligatures w14:val="standardContextual"/>
    </w:rPr>
  </w:style>
  <w:style w:type="table" w:styleId="PlainTable4">
    <w:name w:val="Plain Table 4"/>
    <w:basedOn w:val="TableNormal"/>
    <w:uiPriority w:val="44"/>
    <w:rsid w:val="00476CDD"/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6BFF"/>
    <w:rPr>
      <w:rFonts w:ascii="Calibri" w:hAnsi="Calibri" w:cs="Calibri"/>
      <w:b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6BFF"/>
    <w:rPr>
      <w:rFonts w:ascii="Calibri" w:hAnsi="Calibri" w:cs="Calibr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BE6BFF"/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3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von.Garon@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39AB015D5D84FBCA24BABC67A43C7" ma:contentTypeVersion="16" ma:contentTypeDescription="Create a new document." ma:contentTypeScope="" ma:versionID="9fc3030fd157542ad338cb8622219681">
  <xsd:schema xmlns:xsd="http://www.w3.org/2001/XMLSchema" xmlns:xs="http://www.w3.org/2001/XMLSchema" xmlns:p="http://schemas.microsoft.com/office/2006/metadata/properties" xmlns:ns2="588b04f8-4dae-4f84-88c8-9a8dc78fddc3" xmlns:ns3="e1485b63-d00c-40f5-a547-953a6d10f778" targetNamespace="http://schemas.microsoft.com/office/2006/metadata/properties" ma:root="true" ma:fieldsID="85427b96d277defcc26da8e1efadb0f4" ns2:_="" ns3:_="">
    <xsd:import namespace="588b04f8-4dae-4f84-88c8-9a8dc78fddc3"/>
    <xsd:import namespace="e1485b63-d00c-40f5-a547-953a6d10f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04f8-4dae-4f84-88c8-9a8dc78fd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5b63-d00c-40f5-a547-953a6d10f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343b281-fc6a-4e9a-b4c8-23e8364b8361}" ma:internalName="TaxCatchAll" ma:showField="CatchAllData" ma:web="e1485b63-d00c-40f5-a547-953a6d10f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b04f8-4dae-4f84-88c8-9a8dc78fddc3">
      <Terms xmlns="http://schemas.microsoft.com/office/infopath/2007/PartnerControls"/>
    </lcf76f155ced4ddcb4097134ff3c332f>
    <TaxCatchAll xmlns="e1485b63-d00c-40f5-a547-953a6d10f778" xsi:nil="true"/>
  </documentManagement>
</p:properties>
</file>

<file path=customXml/itemProps1.xml><?xml version="1.0" encoding="utf-8"?>
<ds:datastoreItem xmlns:ds="http://schemas.openxmlformats.org/officeDocument/2006/customXml" ds:itemID="{69007769-5245-44F4-AFBF-6B29F47A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b04f8-4dae-4f84-88c8-9a8dc78fddc3"/>
    <ds:schemaRef ds:uri="e1485b63-d00c-40f5-a547-953a6d10f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588b04f8-4dae-4f84-88c8-9a8dc78fddc3"/>
    <ds:schemaRef ds:uri="e1485b63-d00c-40f5-a547-953a6d10f778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25-01 Enchanced Community Options Program FINAL</dc:title>
  <dc:subject/>
  <dc:creator>ANF</dc:creator>
  <cp:keywords/>
  <cp:lastModifiedBy>Kelley, Desiree (ELD)</cp:lastModifiedBy>
  <cp:revision>4</cp:revision>
  <cp:lastPrinted>2025-01-30T17:32:00Z</cp:lastPrinted>
  <dcterms:created xsi:type="dcterms:W3CDTF">2026-06-05T12:45:00Z</dcterms:created>
  <dcterms:modified xsi:type="dcterms:W3CDTF">2026-06-05T12:48:00Z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0x01010011339AB015D5D84FBCA24BABC67A43C7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